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DE" w:rsidRDefault="006534DE" w:rsidP="001D07B9">
      <w:pPr>
        <w:spacing w:after="0" w:line="240" w:lineRule="auto"/>
        <w:jc w:val="center"/>
        <w:rPr>
          <w:rFonts w:eastAsia="Times New Roman" w:cstheme="minorHAnsi"/>
          <w:b/>
          <w:color w:val="C00000"/>
          <w:sz w:val="28"/>
          <w:szCs w:val="28"/>
          <w:u w:val="single"/>
          <w:lang w:eastAsia="tr-TR"/>
        </w:rPr>
      </w:pPr>
      <w:r>
        <w:rPr>
          <w:rFonts w:eastAsia="Times New Roman" w:cstheme="minorHAnsi"/>
          <w:b/>
          <w:color w:val="C00000"/>
          <w:sz w:val="28"/>
          <w:szCs w:val="28"/>
          <w:u w:val="single"/>
          <w:lang w:eastAsia="tr-TR"/>
        </w:rPr>
        <w:t xml:space="preserve">TÜBİTAK – BELARUS İNOVASYON KURUMU (BİF) </w:t>
      </w:r>
    </w:p>
    <w:p w:rsidR="001D07B9" w:rsidRPr="00342A00" w:rsidRDefault="006534DE" w:rsidP="006534DE">
      <w:pPr>
        <w:spacing w:after="0" w:line="240" w:lineRule="auto"/>
        <w:jc w:val="center"/>
        <w:rPr>
          <w:rFonts w:eastAsia="Times New Roman" w:cstheme="minorHAnsi"/>
          <w:b/>
          <w:color w:val="C00000"/>
          <w:sz w:val="28"/>
          <w:szCs w:val="28"/>
          <w:u w:val="single"/>
          <w:lang w:eastAsia="tr-TR"/>
        </w:rPr>
      </w:pPr>
      <w:r>
        <w:rPr>
          <w:rFonts w:eastAsia="Times New Roman" w:cstheme="minorHAnsi"/>
          <w:b/>
          <w:color w:val="C00000"/>
          <w:sz w:val="28"/>
          <w:szCs w:val="28"/>
          <w:u w:val="single"/>
          <w:lang w:eastAsia="tr-TR"/>
        </w:rPr>
        <w:t xml:space="preserve">2019 YILI ÇAĞRISI </w:t>
      </w:r>
      <w:r w:rsidR="001D07B9" w:rsidRPr="00342A00">
        <w:rPr>
          <w:rFonts w:eastAsia="Times New Roman" w:cstheme="minorHAnsi"/>
          <w:b/>
          <w:color w:val="C00000"/>
          <w:sz w:val="28"/>
          <w:szCs w:val="28"/>
          <w:u w:val="single"/>
          <w:lang w:eastAsia="tr-TR"/>
        </w:rPr>
        <w:t xml:space="preserve">ULUSAL BAŞVURU KURALLARI </w:t>
      </w:r>
    </w:p>
    <w:p w:rsidR="001D07B9" w:rsidRDefault="001D07B9" w:rsidP="001D07B9">
      <w:pPr>
        <w:jc w:val="both"/>
        <w:rPr>
          <w:rFonts w:eastAsia="Times New Roman" w:cstheme="minorHAnsi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07B9" w:rsidTr="0090507E">
        <w:tc>
          <w:tcPr>
            <w:tcW w:w="9212" w:type="dxa"/>
          </w:tcPr>
          <w:p w:rsidR="001D07B9" w:rsidRPr="00402B99" w:rsidRDefault="001D07B9" w:rsidP="0090507E">
            <w:pPr>
              <w:jc w:val="both"/>
              <w:rPr>
                <w:b/>
                <w:i/>
                <w:sz w:val="20"/>
                <w:szCs w:val="20"/>
              </w:rPr>
            </w:pPr>
            <w:r w:rsidRPr="00402B99">
              <w:rPr>
                <w:rFonts w:eastAsia="Times New Roman" w:cstheme="minorHAnsi"/>
                <w:b/>
                <w:i/>
                <w:sz w:val="20"/>
                <w:szCs w:val="20"/>
                <w:lang w:eastAsia="tr-TR"/>
              </w:rPr>
              <w:t>Önemli not:</w:t>
            </w:r>
          </w:p>
          <w:p w:rsidR="001D07B9" w:rsidRPr="00B423F4" w:rsidRDefault="001D07B9" w:rsidP="0090507E">
            <w:pPr>
              <w:pStyle w:val="ListeParagraf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423F4">
              <w:rPr>
                <w:i/>
                <w:sz w:val="20"/>
                <w:szCs w:val="20"/>
              </w:rPr>
              <w:t>Ulusal p</w:t>
            </w:r>
            <w:r w:rsidRPr="00B423F4">
              <w:rPr>
                <w:rFonts w:eastAsia="Times New Roman" w:cstheme="minorHAnsi"/>
                <w:i/>
                <w:sz w:val="20"/>
                <w:szCs w:val="20"/>
                <w:lang w:eastAsia="tr-TR"/>
              </w:rPr>
              <w:t xml:space="preserve">roje başvuruları, uidb-pbs.tubitak.gov.tr internet adresi üzerinden yalnızca </w:t>
            </w:r>
            <w:r w:rsidRPr="00B423F4">
              <w:rPr>
                <w:rFonts w:eastAsia="Times New Roman" w:cstheme="minorHAnsi"/>
                <w:i/>
                <w:sz w:val="20"/>
                <w:szCs w:val="20"/>
                <w:u w:val="single"/>
                <w:lang w:eastAsia="tr-TR"/>
              </w:rPr>
              <w:t>elektronik imza (e-imza)</w:t>
            </w:r>
            <w:r w:rsidRPr="00B423F4">
              <w:rPr>
                <w:rFonts w:eastAsia="Times New Roman" w:cstheme="minorHAnsi"/>
                <w:i/>
                <w:sz w:val="20"/>
                <w:szCs w:val="20"/>
                <w:lang w:eastAsia="tr-TR"/>
              </w:rPr>
              <w:t xml:space="preserve"> kullanılarak yapılabilmektedir. E-imzalı başvuru süreci ile ilgili detaylı bilgi için lütfen bu dokümanı ve</w:t>
            </w:r>
            <w:r>
              <w:t xml:space="preserve"> </w:t>
            </w:r>
            <w:hyperlink r:id="rId9" w:history="1">
              <w:r w:rsidRPr="009850DA">
                <w:rPr>
                  <w:rStyle w:val="Kpr"/>
                  <w:rFonts w:eastAsia="Times New Roman" w:cstheme="minorHAnsi"/>
                  <w:i/>
                  <w:sz w:val="20"/>
                  <w:szCs w:val="20"/>
                  <w:lang w:eastAsia="tr-TR"/>
                </w:rPr>
                <w:t>Elektronik İmza Süreci Yardım Dokümanı</w:t>
              </w:r>
            </w:hyperlink>
            <w:r w:rsidR="009850DA" w:rsidRPr="009850DA">
              <w:rPr>
                <w:rFonts w:eastAsia="Times New Roman" w:cstheme="minorHAnsi"/>
                <w:i/>
                <w:sz w:val="20"/>
                <w:szCs w:val="20"/>
                <w:lang w:eastAsia="tr-TR"/>
              </w:rPr>
              <w:t>’</w:t>
            </w:r>
            <w:r w:rsidRPr="009850DA">
              <w:rPr>
                <w:rFonts w:eastAsia="Times New Roman" w:cstheme="minorHAnsi"/>
                <w:i/>
                <w:sz w:val="20"/>
                <w:szCs w:val="20"/>
                <w:lang w:eastAsia="tr-TR"/>
              </w:rPr>
              <w:t>nı</w:t>
            </w:r>
            <w:r>
              <w:rPr>
                <w:rFonts w:eastAsia="Times New Roman" w:cstheme="minorHAnsi"/>
                <w:i/>
                <w:sz w:val="20"/>
                <w:szCs w:val="20"/>
                <w:lang w:eastAsia="tr-TR"/>
              </w:rPr>
              <w:t xml:space="preserve"> inceleyiniz.</w:t>
            </w:r>
            <w:r w:rsidRPr="00B423F4">
              <w:rPr>
                <w:rFonts w:eastAsia="Times New Roman" w:cstheme="minorHAnsi"/>
                <w:i/>
                <w:sz w:val="20"/>
                <w:szCs w:val="20"/>
                <w:lang w:eastAsia="tr-TR"/>
              </w:rPr>
              <w:t xml:space="preserve"> </w:t>
            </w:r>
          </w:p>
          <w:p w:rsidR="001D07B9" w:rsidRPr="00402B99" w:rsidRDefault="001D07B9" w:rsidP="0090507E">
            <w:pPr>
              <w:pStyle w:val="ListeParagraf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402B99">
              <w:rPr>
                <w:rFonts w:eastAsia="Times New Roman" w:cstheme="minorHAnsi"/>
                <w:i/>
                <w:sz w:val="20"/>
                <w:szCs w:val="20"/>
                <w:lang w:eastAsia="tr-TR"/>
              </w:rPr>
              <w:t xml:space="preserve">Lütfen </w:t>
            </w:r>
            <w:r>
              <w:rPr>
                <w:rFonts w:eastAsia="Times New Roman" w:cstheme="minorHAnsi"/>
                <w:i/>
                <w:sz w:val="20"/>
                <w:szCs w:val="20"/>
                <w:lang w:eastAsia="tr-TR"/>
              </w:rPr>
              <w:t xml:space="preserve">ulusal </w:t>
            </w:r>
            <w:r w:rsidRPr="00402B99">
              <w:rPr>
                <w:rFonts w:eastAsia="Times New Roman" w:cstheme="minorHAnsi"/>
                <w:i/>
                <w:sz w:val="20"/>
                <w:szCs w:val="20"/>
                <w:lang w:eastAsia="tr-TR"/>
              </w:rPr>
              <w:t>başvuru kurallarını detaylı bir şekilde inceleyerek başvurunuzu gerçekleştiriniz.</w:t>
            </w:r>
            <w:r>
              <w:rPr>
                <w:rFonts w:eastAsia="Times New Roman" w:cstheme="minorHAnsi"/>
                <w:i/>
                <w:sz w:val="20"/>
                <w:szCs w:val="20"/>
                <w:lang w:eastAsia="tr-TR"/>
              </w:rPr>
              <w:t xml:space="preserve"> Başvuru kurallarına uyulmaması durumunda başvurunuz değerlendirmeye alınmadan iade edilebilmektedir.</w:t>
            </w:r>
          </w:p>
        </w:tc>
      </w:tr>
    </w:tbl>
    <w:p w:rsidR="00497C91" w:rsidRDefault="00497C91" w:rsidP="00342A00">
      <w:pPr>
        <w:spacing w:before="240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497C91">
        <w:rPr>
          <w:rFonts w:eastAsia="Times New Roman" w:cstheme="minorHAnsi"/>
          <w:b/>
          <w:sz w:val="24"/>
          <w:szCs w:val="24"/>
          <w:lang w:eastAsia="tr-TR"/>
        </w:rPr>
        <w:t>Ar</w:t>
      </w:r>
      <w:r>
        <w:rPr>
          <w:rFonts w:eastAsia="Times New Roman" w:cstheme="minorHAnsi"/>
          <w:b/>
          <w:sz w:val="24"/>
          <w:szCs w:val="24"/>
          <w:lang w:eastAsia="tr-TR"/>
        </w:rPr>
        <w:t xml:space="preserve">-Ge ve Yenilik </w:t>
      </w:r>
      <w:r w:rsidRPr="00497C91">
        <w:rPr>
          <w:rFonts w:eastAsia="Times New Roman" w:cstheme="minorHAnsi"/>
          <w:b/>
          <w:sz w:val="24"/>
          <w:szCs w:val="24"/>
          <w:lang w:eastAsia="tr-TR"/>
        </w:rPr>
        <w:t>Projeleri Çağrıların Amacı</w:t>
      </w:r>
      <w:r>
        <w:rPr>
          <w:rFonts w:eastAsia="Times New Roman" w:cstheme="minorHAnsi"/>
          <w:b/>
          <w:sz w:val="24"/>
          <w:szCs w:val="24"/>
          <w:lang w:eastAsia="tr-TR"/>
        </w:rPr>
        <w:t xml:space="preserve"> ve Kapsamı</w:t>
      </w:r>
      <w:r w:rsidRPr="00497C91">
        <w:rPr>
          <w:rFonts w:eastAsia="Times New Roman" w:cstheme="minorHAnsi"/>
          <w:b/>
          <w:sz w:val="24"/>
          <w:szCs w:val="24"/>
          <w:lang w:eastAsia="tr-TR"/>
        </w:rPr>
        <w:t>:</w:t>
      </w:r>
    </w:p>
    <w:p w:rsidR="00497C91" w:rsidRPr="00497C91" w:rsidRDefault="00497C91" w:rsidP="00497C91">
      <w:pPr>
        <w:jc w:val="both"/>
        <w:rPr>
          <w:rFonts w:eastAsia="Times New Roman" w:cstheme="minorHAnsi"/>
          <w:sz w:val="24"/>
          <w:szCs w:val="24"/>
          <w:lang w:eastAsia="tr-TR"/>
        </w:rPr>
      </w:pPr>
      <w:r w:rsidRPr="00342A00">
        <w:rPr>
          <w:rFonts w:eastAsia="Times New Roman" w:cstheme="minorHAnsi"/>
          <w:sz w:val="24"/>
          <w:szCs w:val="24"/>
          <w:lang w:eastAsia="tr-TR"/>
        </w:rPr>
        <w:t>TÜBİTAK 1071- Uluslararası Araştırma Fonlarından Yararlanma Kapasitesinin ve Uluslararası Ar-Ge İşbirliklerine Katılımın Arttırılmasına Yönelik Destek Programı, “Ar</w:t>
      </w:r>
      <w:r>
        <w:rPr>
          <w:rFonts w:eastAsia="Times New Roman" w:cstheme="minorHAnsi"/>
          <w:sz w:val="24"/>
          <w:szCs w:val="24"/>
          <w:lang w:eastAsia="tr-TR"/>
        </w:rPr>
        <w:t xml:space="preserve">-Ge ve Yenilik </w:t>
      </w:r>
      <w:r w:rsidRPr="00342A00">
        <w:rPr>
          <w:rFonts w:eastAsia="Times New Roman" w:cstheme="minorHAnsi"/>
          <w:sz w:val="24"/>
          <w:szCs w:val="24"/>
          <w:lang w:eastAsia="tr-TR"/>
        </w:rPr>
        <w:t>Projeleri” çağrılarının amacı</w:t>
      </w:r>
      <w:r>
        <w:rPr>
          <w:rFonts w:eastAsia="Times New Roman" w:cstheme="minorHAnsi"/>
          <w:sz w:val="24"/>
          <w:szCs w:val="24"/>
          <w:lang w:eastAsia="tr-TR"/>
        </w:rPr>
        <w:t xml:space="preserve"> ve kapsamına yönelik </w:t>
      </w:r>
      <w:r w:rsidR="009D0613">
        <w:rPr>
          <w:rFonts w:eastAsia="Times New Roman" w:cstheme="minorHAnsi"/>
          <w:sz w:val="24"/>
          <w:szCs w:val="24"/>
          <w:lang w:eastAsia="tr-TR"/>
        </w:rPr>
        <w:t xml:space="preserve">olarak </w:t>
      </w:r>
      <w:r>
        <w:rPr>
          <w:rFonts w:eastAsia="Times New Roman" w:cstheme="minorHAnsi"/>
          <w:sz w:val="24"/>
          <w:szCs w:val="24"/>
          <w:lang w:eastAsia="tr-TR"/>
        </w:rPr>
        <w:t xml:space="preserve">hazırlanan </w:t>
      </w:r>
      <w:r w:rsidR="00887457" w:rsidRPr="00342A00">
        <w:t>bilgi notu</w:t>
      </w:r>
      <w:r w:rsidR="00887457">
        <w:rPr>
          <w:rFonts w:eastAsia="Times New Roman" w:cstheme="minorHAnsi"/>
          <w:sz w:val="24"/>
          <w:szCs w:val="24"/>
          <w:lang w:eastAsia="tr-TR"/>
        </w:rPr>
        <w:t xml:space="preserve">na </w:t>
      </w:r>
      <w:hyperlink r:id="rId10" w:history="1">
        <w:r w:rsidR="00887457" w:rsidRPr="00887457">
          <w:rPr>
            <w:rStyle w:val="Kpr"/>
            <w:rFonts w:eastAsia="Times New Roman" w:cstheme="minorHAnsi"/>
            <w:sz w:val="24"/>
            <w:szCs w:val="24"/>
            <w:lang w:eastAsia="tr-TR"/>
          </w:rPr>
          <w:t>buradan</w:t>
        </w:r>
      </w:hyperlink>
      <w:r w:rsidR="00887457">
        <w:rPr>
          <w:rFonts w:eastAsia="Times New Roman" w:cstheme="minorHAnsi"/>
          <w:sz w:val="24"/>
          <w:szCs w:val="24"/>
          <w:lang w:eastAsia="tr-TR"/>
        </w:rPr>
        <w:t xml:space="preserve"> ulaşabilirsiniz.</w:t>
      </w:r>
    </w:p>
    <w:p w:rsidR="001D07B9" w:rsidRPr="00C762E5" w:rsidRDefault="001D07B9" w:rsidP="001D07B9">
      <w:pPr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C762E5">
        <w:rPr>
          <w:rFonts w:eastAsia="Times New Roman" w:cstheme="minorHAnsi"/>
          <w:b/>
          <w:sz w:val="24"/>
          <w:szCs w:val="24"/>
          <w:lang w:eastAsia="tr-TR"/>
        </w:rPr>
        <w:t xml:space="preserve">Kimler Başvurabilir? </w:t>
      </w:r>
    </w:p>
    <w:p w:rsidR="001D07B9" w:rsidRPr="006534DE" w:rsidRDefault="001D07B9" w:rsidP="006534DE">
      <w:pPr>
        <w:spacing w:after="120"/>
        <w:jc w:val="both"/>
        <w:rPr>
          <w:rFonts w:ascii="Calibri" w:hAnsi="Calibri" w:cs="Calibri"/>
          <w:sz w:val="24"/>
          <w:szCs w:val="24"/>
        </w:rPr>
      </w:pPr>
      <w:proofErr w:type="gramStart"/>
      <w:r w:rsidRPr="00C762E5">
        <w:rPr>
          <w:rFonts w:cstheme="minorHAnsi"/>
          <w:sz w:val="24"/>
          <w:szCs w:val="24"/>
        </w:rPr>
        <w:t>•</w:t>
      </w:r>
      <w:r w:rsidR="006534DE" w:rsidRPr="00C762E5">
        <w:rPr>
          <w:rFonts w:cstheme="minorHAnsi"/>
          <w:sz w:val="24"/>
          <w:szCs w:val="24"/>
        </w:rPr>
        <w:t xml:space="preserve"> </w:t>
      </w:r>
      <w:r w:rsidR="006534DE" w:rsidRPr="00C762E5">
        <w:rPr>
          <w:rFonts w:ascii="Calibri" w:hAnsi="Calibri" w:cs="Calibri"/>
          <w:sz w:val="24"/>
          <w:szCs w:val="24"/>
        </w:rPr>
        <w:t>TÜBİTAK - BIF ortak çağrı</w:t>
      </w:r>
      <w:r w:rsidR="002B376A" w:rsidRPr="00C762E5">
        <w:rPr>
          <w:rFonts w:ascii="Calibri" w:hAnsi="Calibri" w:cs="Calibri"/>
          <w:sz w:val="24"/>
          <w:szCs w:val="24"/>
        </w:rPr>
        <w:t>sı</w:t>
      </w:r>
      <w:r w:rsidR="006534DE" w:rsidRPr="00C762E5">
        <w:rPr>
          <w:rFonts w:ascii="Calibri" w:hAnsi="Calibri" w:cs="Calibri"/>
          <w:sz w:val="24"/>
          <w:szCs w:val="24"/>
        </w:rPr>
        <w:t xml:space="preserve"> kapsamında, sektör ve büyüklüğüne bakılmaksızın firma düzeyinde katma değer yaratan ve ticaret sicil belgesi olan Türkiye’de yerleşik sermaye şirketleri (özel kuruluşlar) ve bu şirketlerle birlikte başvuruda bulunacak </w:t>
      </w:r>
      <w:r w:rsidR="006534DE" w:rsidRPr="00C762E5">
        <w:rPr>
          <w:rFonts w:eastAsia="Times New Roman" w:cstheme="minorHAnsi"/>
          <w:sz w:val="24"/>
          <w:szCs w:val="24"/>
          <w:lang w:eastAsia="tr-TR"/>
        </w:rPr>
        <w:t>Yükseköğretim Kanunu kapsamında yer alan yükseköğretim kurumları, eğitim ve araştırma hastaneleri, kamu kurum ve kuruluşları</w:t>
      </w:r>
      <w:r w:rsidR="006534DE" w:rsidRPr="00C762E5">
        <w:rPr>
          <w:rFonts w:ascii="Calibri" w:hAnsi="Calibri" w:cs="Calibri"/>
          <w:sz w:val="24"/>
          <w:szCs w:val="24"/>
        </w:rPr>
        <w:t>,</w:t>
      </w:r>
      <w:r w:rsidR="006534DE" w:rsidRPr="00C762E5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C762E5">
        <w:rPr>
          <w:rFonts w:eastAsia="Times New Roman" w:cstheme="minorHAnsi"/>
          <w:sz w:val="24"/>
          <w:szCs w:val="24"/>
          <w:lang w:eastAsia="tr-TR"/>
        </w:rPr>
        <w:t>TÜBİTAK 1071- Uluslararası Araştırma Fonlarından Yararlanma Kapasitesinin ve Uluslararası Ar-Ge İşbirliklerine Katılımın Arttırılmasına Yönelik Destek Programı hükümleri doğrultusunda desteklenecektir.</w:t>
      </w:r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gramEnd"/>
    </w:p>
    <w:p w:rsidR="00AA20A0" w:rsidRDefault="001D07B9" w:rsidP="001D07B9">
      <w:pPr>
        <w:jc w:val="both"/>
        <w:rPr>
          <w:rFonts w:cstheme="minorHAnsi"/>
          <w:sz w:val="24"/>
          <w:szCs w:val="24"/>
        </w:rPr>
      </w:pPr>
      <w:r w:rsidRPr="00E9405E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49483E">
        <w:rPr>
          <w:rFonts w:cstheme="minorHAnsi"/>
          <w:sz w:val="24"/>
          <w:szCs w:val="24"/>
        </w:rPr>
        <w:t>Aynı uluslararası proje</w:t>
      </w:r>
      <w:r>
        <w:rPr>
          <w:rFonts w:cstheme="minorHAnsi"/>
          <w:sz w:val="24"/>
          <w:szCs w:val="24"/>
        </w:rPr>
        <w:t>d</w:t>
      </w:r>
      <w:r w:rsidRPr="0049483E">
        <w:rPr>
          <w:rFonts w:cstheme="minorHAnsi"/>
          <w:sz w:val="24"/>
          <w:szCs w:val="24"/>
        </w:rPr>
        <w:t>e Türkiye’de</w:t>
      </w:r>
      <w:r>
        <w:rPr>
          <w:rFonts w:cstheme="minorHAnsi"/>
          <w:sz w:val="24"/>
          <w:szCs w:val="24"/>
        </w:rPr>
        <w:t>n</w:t>
      </w:r>
      <w:r w:rsidRPr="0049483E">
        <w:rPr>
          <w:rFonts w:cstheme="minorHAnsi"/>
          <w:sz w:val="24"/>
          <w:szCs w:val="24"/>
        </w:rPr>
        <w:t xml:space="preserve"> birden fazla </w:t>
      </w:r>
      <w:r>
        <w:rPr>
          <w:rFonts w:cstheme="minorHAnsi"/>
          <w:sz w:val="24"/>
          <w:szCs w:val="24"/>
        </w:rPr>
        <w:t xml:space="preserve">ortak bulunması durumunda, TÜBİTAK 1071 programına ortak olarak </w:t>
      </w:r>
      <w:r w:rsidRPr="00286305">
        <w:rPr>
          <w:rFonts w:cstheme="minorHAnsi"/>
          <w:b/>
          <w:sz w:val="24"/>
          <w:szCs w:val="24"/>
        </w:rPr>
        <w:t>tek bir başvuruda</w:t>
      </w:r>
      <w:r>
        <w:rPr>
          <w:rFonts w:cstheme="minorHAnsi"/>
          <w:sz w:val="24"/>
          <w:szCs w:val="24"/>
        </w:rPr>
        <w:t xml:space="preserve"> </w:t>
      </w:r>
      <w:r w:rsidRPr="0049483E">
        <w:rPr>
          <w:rFonts w:cstheme="minorHAnsi"/>
          <w:sz w:val="24"/>
          <w:szCs w:val="24"/>
        </w:rPr>
        <w:t>bulun</w:t>
      </w:r>
      <w:r>
        <w:rPr>
          <w:rFonts w:cstheme="minorHAnsi"/>
          <w:sz w:val="24"/>
          <w:szCs w:val="24"/>
        </w:rPr>
        <w:t>ul</w:t>
      </w:r>
      <w:r w:rsidRPr="0049483E">
        <w:rPr>
          <w:rFonts w:cstheme="minorHAnsi"/>
          <w:sz w:val="24"/>
          <w:szCs w:val="24"/>
        </w:rPr>
        <w:t>malıdır.</w:t>
      </w:r>
    </w:p>
    <w:p w:rsidR="00425B20" w:rsidRDefault="006534DE" w:rsidP="005C3A4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="00425B20" w:rsidRPr="00682771">
        <w:rPr>
          <w:rFonts w:cstheme="minorHAnsi"/>
          <w:sz w:val="24"/>
          <w:szCs w:val="24"/>
        </w:rPr>
        <w:t xml:space="preserve">Aynı uluslararası projede </w:t>
      </w:r>
      <w:r w:rsidR="00425B20" w:rsidRPr="00CF7B4E">
        <w:rPr>
          <w:rFonts w:cstheme="minorHAnsi"/>
          <w:sz w:val="24"/>
          <w:szCs w:val="24"/>
        </w:rPr>
        <w:t>Türkiye’den birden fazla ortak bulunması durumunda, TÜBİTAK’a Proje Başvuru Sistemi (PBS) üzerinden yapılacak ulusal proje başvu</w:t>
      </w:r>
      <w:r w:rsidR="00425B20">
        <w:rPr>
          <w:rFonts w:cstheme="minorHAnsi"/>
          <w:sz w:val="24"/>
          <w:szCs w:val="24"/>
        </w:rPr>
        <w:t>rusun</w:t>
      </w:r>
      <w:r w:rsidR="00425B20" w:rsidRPr="00CF7B4E">
        <w:rPr>
          <w:rFonts w:cstheme="minorHAnsi"/>
          <w:sz w:val="24"/>
          <w:szCs w:val="24"/>
        </w:rPr>
        <w:t xml:space="preserve">da </w:t>
      </w:r>
      <w:r w:rsidR="00425B20" w:rsidRPr="003F63E8">
        <w:rPr>
          <w:rFonts w:cstheme="minorHAnsi"/>
          <w:b/>
          <w:sz w:val="24"/>
          <w:szCs w:val="24"/>
        </w:rPr>
        <w:t>her bir</w:t>
      </w:r>
      <w:r w:rsidR="00425B20">
        <w:rPr>
          <w:rFonts w:cstheme="minorHAnsi"/>
          <w:sz w:val="24"/>
          <w:szCs w:val="24"/>
        </w:rPr>
        <w:t xml:space="preserve"> </w:t>
      </w:r>
      <w:r w:rsidR="00425B20">
        <w:rPr>
          <w:rFonts w:cstheme="minorHAnsi"/>
          <w:b/>
          <w:sz w:val="24"/>
          <w:szCs w:val="24"/>
        </w:rPr>
        <w:t>ortağın</w:t>
      </w:r>
      <w:r w:rsidR="00425B20" w:rsidRPr="00286305">
        <w:rPr>
          <w:rFonts w:cstheme="minorHAnsi"/>
          <w:b/>
          <w:sz w:val="24"/>
          <w:szCs w:val="24"/>
        </w:rPr>
        <w:t xml:space="preserve"> “Yürütücü Kuruluşlar” sekmesi altında ayrı ayrı yürütücü kuruluş olarak tanımlanması zorunludur</w:t>
      </w:r>
      <w:r w:rsidR="00425B20" w:rsidRPr="00286305">
        <w:rPr>
          <w:rStyle w:val="DipnotBavurusu"/>
          <w:rFonts w:cstheme="minorHAnsi"/>
          <w:b/>
          <w:sz w:val="24"/>
          <w:szCs w:val="24"/>
        </w:rPr>
        <w:footnoteReference w:id="1"/>
      </w:r>
      <w:r w:rsidR="00425B20" w:rsidRPr="000F34C1">
        <w:rPr>
          <w:rFonts w:cstheme="minorHAnsi"/>
          <w:sz w:val="24"/>
          <w:szCs w:val="24"/>
        </w:rPr>
        <w:t xml:space="preserve">. </w:t>
      </w:r>
    </w:p>
    <w:p w:rsidR="005C3A44" w:rsidRDefault="005C3A44" w:rsidP="005C3A44">
      <w:pPr>
        <w:jc w:val="both"/>
        <w:rPr>
          <w:rFonts w:cstheme="minorHAnsi"/>
          <w:sz w:val="24"/>
          <w:szCs w:val="24"/>
        </w:rPr>
      </w:pPr>
      <w:r w:rsidRPr="00CF7B4E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Uluslararası projede ortak olarak yer almayan kurum/kuruluş PBS üzerinde yürütücü kuruluş olarak tanımlanamaz. </w:t>
      </w:r>
      <w:r w:rsidR="002D5C3E">
        <w:rPr>
          <w:rFonts w:cstheme="minorHAnsi"/>
          <w:sz w:val="24"/>
          <w:szCs w:val="24"/>
        </w:rPr>
        <w:t xml:space="preserve">Ancak </w:t>
      </w:r>
      <w:r w:rsidR="00A61FA0">
        <w:rPr>
          <w:rFonts w:cstheme="minorHAnsi"/>
          <w:sz w:val="24"/>
          <w:szCs w:val="24"/>
        </w:rPr>
        <w:t xml:space="preserve">uluslararası </w:t>
      </w:r>
      <w:r w:rsidR="007A6B41">
        <w:rPr>
          <w:rFonts w:cstheme="minorHAnsi"/>
          <w:sz w:val="24"/>
          <w:szCs w:val="24"/>
        </w:rPr>
        <w:t xml:space="preserve">projede ortak olarak yer almayan </w:t>
      </w:r>
      <w:r w:rsidR="002D5C3E">
        <w:rPr>
          <w:rFonts w:cstheme="minorHAnsi"/>
          <w:sz w:val="24"/>
          <w:szCs w:val="24"/>
        </w:rPr>
        <w:t>bir özel kuruluş</w:t>
      </w:r>
      <w:r w:rsidR="00342A00">
        <w:rPr>
          <w:rFonts w:cstheme="minorHAnsi"/>
          <w:sz w:val="24"/>
          <w:szCs w:val="24"/>
        </w:rPr>
        <w:t>un</w:t>
      </w:r>
      <w:r w:rsidR="00425B20">
        <w:rPr>
          <w:rFonts w:cstheme="minorHAnsi"/>
          <w:sz w:val="24"/>
          <w:szCs w:val="24"/>
        </w:rPr>
        <w:t xml:space="preserve"> personelinin</w:t>
      </w:r>
      <w:r w:rsidR="007A6B41">
        <w:rPr>
          <w:rFonts w:cstheme="minorHAnsi"/>
          <w:sz w:val="24"/>
          <w:szCs w:val="24"/>
        </w:rPr>
        <w:t>,</w:t>
      </w:r>
      <w:r w:rsidR="002D5C3E">
        <w:rPr>
          <w:rFonts w:cstheme="minorHAnsi"/>
          <w:sz w:val="24"/>
          <w:szCs w:val="24"/>
        </w:rPr>
        <w:t xml:space="preserve"> projede ortak olarak yer alan </w:t>
      </w:r>
      <w:r w:rsidR="007A6B41">
        <w:rPr>
          <w:rFonts w:cstheme="minorHAnsi"/>
          <w:sz w:val="24"/>
          <w:szCs w:val="24"/>
        </w:rPr>
        <w:t xml:space="preserve">diğer </w:t>
      </w:r>
      <w:r w:rsidR="002D5C3E">
        <w:rPr>
          <w:rFonts w:cstheme="minorHAnsi"/>
          <w:sz w:val="24"/>
          <w:szCs w:val="24"/>
        </w:rPr>
        <w:t>kurum/kuruluş</w:t>
      </w:r>
      <w:r w:rsidR="00425B20">
        <w:rPr>
          <w:rFonts w:cstheme="minorHAnsi"/>
          <w:sz w:val="24"/>
          <w:szCs w:val="24"/>
        </w:rPr>
        <w:t>un</w:t>
      </w:r>
      <w:r w:rsidR="007A6B41">
        <w:rPr>
          <w:rFonts w:cstheme="minorHAnsi"/>
          <w:sz w:val="24"/>
          <w:szCs w:val="24"/>
        </w:rPr>
        <w:t xml:space="preserve"> </w:t>
      </w:r>
      <w:r w:rsidR="00D6364A">
        <w:rPr>
          <w:rFonts w:cstheme="minorHAnsi"/>
          <w:sz w:val="24"/>
          <w:szCs w:val="24"/>
        </w:rPr>
        <w:t>proje ekibinde</w:t>
      </w:r>
      <w:r w:rsidR="007A6B41">
        <w:rPr>
          <w:rFonts w:cstheme="minorHAnsi"/>
          <w:sz w:val="24"/>
          <w:szCs w:val="24"/>
        </w:rPr>
        <w:t xml:space="preserve"> </w:t>
      </w:r>
      <w:r w:rsidR="00D6364A">
        <w:rPr>
          <w:rFonts w:cstheme="minorHAnsi"/>
          <w:sz w:val="24"/>
          <w:szCs w:val="24"/>
        </w:rPr>
        <w:t xml:space="preserve">yer </w:t>
      </w:r>
      <w:r w:rsidR="007A6B41">
        <w:rPr>
          <w:rFonts w:cstheme="minorHAnsi"/>
          <w:sz w:val="24"/>
          <w:szCs w:val="24"/>
        </w:rPr>
        <w:t>alma</w:t>
      </w:r>
      <w:r w:rsidR="00D6364A">
        <w:rPr>
          <w:rFonts w:cstheme="minorHAnsi"/>
          <w:sz w:val="24"/>
          <w:szCs w:val="24"/>
        </w:rPr>
        <w:t>sı durumunda</w:t>
      </w:r>
      <w:r w:rsidR="00543FF4">
        <w:rPr>
          <w:rFonts w:cstheme="minorHAnsi"/>
          <w:sz w:val="24"/>
          <w:szCs w:val="24"/>
        </w:rPr>
        <w:t>,</w:t>
      </w:r>
      <w:r w:rsidR="00D6364A">
        <w:rPr>
          <w:rFonts w:cstheme="minorHAnsi"/>
          <w:sz w:val="24"/>
          <w:szCs w:val="24"/>
        </w:rPr>
        <w:t xml:space="preserve"> </w:t>
      </w:r>
      <w:r w:rsidR="002D5C3E">
        <w:rPr>
          <w:rFonts w:cstheme="minorHAnsi"/>
          <w:sz w:val="24"/>
          <w:szCs w:val="24"/>
        </w:rPr>
        <w:t xml:space="preserve">PBS üzerinde bu özel kuruluşun ayrı bir yürütücü kuruluş olarak tanımlanması </w:t>
      </w:r>
      <w:r w:rsidR="00425B20">
        <w:rPr>
          <w:rFonts w:cstheme="minorHAnsi"/>
          <w:sz w:val="24"/>
          <w:szCs w:val="24"/>
        </w:rPr>
        <w:t>v</w:t>
      </w:r>
      <w:r w:rsidR="00543FF4">
        <w:rPr>
          <w:rFonts w:cstheme="minorHAnsi"/>
          <w:sz w:val="24"/>
          <w:szCs w:val="24"/>
        </w:rPr>
        <w:t xml:space="preserve">e </w:t>
      </w:r>
      <w:r w:rsidR="00342A00">
        <w:rPr>
          <w:rFonts w:cstheme="minorHAnsi"/>
          <w:sz w:val="24"/>
          <w:szCs w:val="24"/>
        </w:rPr>
        <w:t xml:space="preserve">bu </w:t>
      </w:r>
      <w:r w:rsidR="00543FF4">
        <w:rPr>
          <w:rFonts w:cstheme="minorHAnsi"/>
          <w:sz w:val="24"/>
          <w:szCs w:val="24"/>
        </w:rPr>
        <w:t xml:space="preserve">özel kuruluşa ait giderlerin ayrı olarak bütçelendirilmesi </w:t>
      </w:r>
      <w:r w:rsidR="00425B20">
        <w:rPr>
          <w:rFonts w:cstheme="minorHAnsi"/>
          <w:sz w:val="24"/>
          <w:szCs w:val="24"/>
        </w:rPr>
        <w:t>gerekmektedir</w:t>
      </w:r>
      <w:r w:rsidR="002D5C3E">
        <w:rPr>
          <w:rFonts w:cstheme="minorHAnsi"/>
          <w:sz w:val="24"/>
          <w:szCs w:val="24"/>
        </w:rPr>
        <w:t>.</w:t>
      </w:r>
      <w:r w:rsidR="00A61FA0">
        <w:rPr>
          <w:rFonts w:cstheme="minorHAnsi"/>
          <w:sz w:val="24"/>
          <w:szCs w:val="24"/>
        </w:rPr>
        <w:t xml:space="preserve"> </w:t>
      </w:r>
    </w:p>
    <w:p w:rsidR="00342A00" w:rsidRDefault="00CA3C50" w:rsidP="009B61E5">
      <w:pPr>
        <w:jc w:val="both"/>
        <w:rPr>
          <w:rFonts w:cstheme="minorHAnsi"/>
          <w:sz w:val="24"/>
          <w:szCs w:val="24"/>
        </w:rPr>
      </w:pPr>
      <w:r w:rsidRPr="00CA3C50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="005C3A44">
        <w:rPr>
          <w:rFonts w:cstheme="minorHAnsi"/>
          <w:sz w:val="24"/>
          <w:szCs w:val="24"/>
        </w:rPr>
        <w:t>F</w:t>
      </w:r>
      <w:r w:rsidR="005C3A44" w:rsidRPr="00EA2AD7">
        <w:rPr>
          <w:rFonts w:cstheme="minorHAnsi"/>
          <w:sz w:val="24"/>
          <w:szCs w:val="24"/>
        </w:rPr>
        <w:t>arklı fakülte</w:t>
      </w:r>
      <w:r w:rsidR="005C3A44">
        <w:rPr>
          <w:rFonts w:cstheme="minorHAnsi"/>
          <w:sz w:val="24"/>
          <w:szCs w:val="24"/>
        </w:rPr>
        <w:t>(</w:t>
      </w:r>
      <w:proofErr w:type="spellStart"/>
      <w:r w:rsidR="005C3A44">
        <w:rPr>
          <w:rFonts w:cstheme="minorHAnsi"/>
          <w:sz w:val="24"/>
          <w:szCs w:val="24"/>
        </w:rPr>
        <w:t>ler</w:t>
      </w:r>
      <w:proofErr w:type="spellEnd"/>
      <w:r w:rsidR="005C3A44">
        <w:rPr>
          <w:rFonts w:cstheme="minorHAnsi"/>
          <w:sz w:val="24"/>
          <w:szCs w:val="24"/>
        </w:rPr>
        <w:t>)</w:t>
      </w:r>
      <w:r w:rsidR="005C3A44" w:rsidRPr="00EA2AD7">
        <w:rPr>
          <w:rFonts w:cstheme="minorHAnsi"/>
          <w:sz w:val="24"/>
          <w:szCs w:val="24"/>
        </w:rPr>
        <w:t>/enstitü</w:t>
      </w:r>
      <w:r w:rsidR="005C3A44">
        <w:rPr>
          <w:rFonts w:cstheme="minorHAnsi"/>
          <w:sz w:val="24"/>
          <w:szCs w:val="24"/>
        </w:rPr>
        <w:t>(</w:t>
      </w:r>
      <w:proofErr w:type="spellStart"/>
      <w:r w:rsidR="005C3A44" w:rsidRPr="00EA2AD7">
        <w:rPr>
          <w:rFonts w:cstheme="minorHAnsi"/>
          <w:sz w:val="24"/>
          <w:szCs w:val="24"/>
        </w:rPr>
        <w:t>ler</w:t>
      </w:r>
      <w:proofErr w:type="spellEnd"/>
      <w:r w:rsidR="005C3A44">
        <w:rPr>
          <w:rFonts w:cstheme="minorHAnsi"/>
          <w:sz w:val="24"/>
          <w:szCs w:val="24"/>
        </w:rPr>
        <w:t>) u</w:t>
      </w:r>
      <w:r w:rsidRPr="00CA3C50">
        <w:rPr>
          <w:rFonts w:cstheme="minorHAnsi"/>
          <w:sz w:val="24"/>
          <w:szCs w:val="24"/>
        </w:rPr>
        <w:t>luslararası projede ayrı ortaklar olarak yer al</w:t>
      </w:r>
      <w:r w:rsidR="005C3A44">
        <w:rPr>
          <w:rFonts w:cstheme="minorHAnsi"/>
          <w:sz w:val="24"/>
          <w:szCs w:val="24"/>
        </w:rPr>
        <w:t xml:space="preserve">ıyorsa </w:t>
      </w:r>
      <w:r w:rsidRPr="00CA3C50">
        <w:rPr>
          <w:rFonts w:cstheme="minorHAnsi"/>
          <w:sz w:val="24"/>
          <w:szCs w:val="24"/>
        </w:rPr>
        <w:t xml:space="preserve">PBS üzerinde </w:t>
      </w:r>
      <w:r w:rsidR="00EA2AD7">
        <w:rPr>
          <w:rFonts w:cstheme="minorHAnsi"/>
          <w:sz w:val="24"/>
          <w:szCs w:val="24"/>
        </w:rPr>
        <w:t xml:space="preserve">ayrı ayrı </w:t>
      </w:r>
      <w:r w:rsidRPr="00CA3C50">
        <w:rPr>
          <w:rFonts w:cstheme="minorHAnsi"/>
          <w:sz w:val="24"/>
          <w:szCs w:val="24"/>
        </w:rPr>
        <w:t>yürütücü kuruluş olarak tanımlan</w:t>
      </w:r>
      <w:r w:rsidR="005C3A44">
        <w:rPr>
          <w:rFonts w:cstheme="minorHAnsi"/>
          <w:sz w:val="24"/>
          <w:szCs w:val="24"/>
        </w:rPr>
        <w:t>malıdır</w:t>
      </w:r>
      <w:r w:rsidRPr="00CA3C50">
        <w:rPr>
          <w:rFonts w:cstheme="minorHAnsi"/>
          <w:sz w:val="24"/>
          <w:szCs w:val="24"/>
        </w:rPr>
        <w:t xml:space="preserve">. </w:t>
      </w:r>
      <w:r w:rsidR="00EA2AD7">
        <w:rPr>
          <w:rFonts w:cstheme="minorHAnsi"/>
          <w:sz w:val="24"/>
          <w:szCs w:val="24"/>
        </w:rPr>
        <w:t xml:space="preserve">Projede </w:t>
      </w:r>
      <w:r w:rsidR="005C3A44">
        <w:rPr>
          <w:rFonts w:cstheme="minorHAnsi"/>
          <w:sz w:val="24"/>
          <w:szCs w:val="24"/>
        </w:rPr>
        <w:t xml:space="preserve">aynı </w:t>
      </w:r>
      <w:r w:rsidRPr="00CA3C50">
        <w:rPr>
          <w:rFonts w:cstheme="minorHAnsi"/>
          <w:sz w:val="24"/>
          <w:szCs w:val="24"/>
        </w:rPr>
        <w:t>fakülte/enstitü</w:t>
      </w:r>
      <w:r w:rsidR="00EA2AD7">
        <w:rPr>
          <w:rFonts w:cstheme="minorHAnsi"/>
          <w:sz w:val="24"/>
          <w:szCs w:val="24"/>
        </w:rPr>
        <w:t xml:space="preserve">nün yer alması durumunda ise </w:t>
      </w:r>
      <w:r w:rsidRPr="00CA3C50">
        <w:rPr>
          <w:rFonts w:cstheme="minorHAnsi"/>
          <w:sz w:val="24"/>
          <w:szCs w:val="24"/>
        </w:rPr>
        <w:t>tek bir yürütücü kuruluş tanımlanmalıdır.</w:t>
      </w:r>
    </w:p>
    <w:p w:rsidR="00C104B8" w:rsidRPr="009B61E5" w:rsidRDefault="002F1CFB" w:rsidP="009B61E5">
      <w:pPr>
        <w:jc w:val="both"/>
        <w:rPr>
          <w:rFonts w:cstheme="minorHAnsi"/>
          <w:sz w:val="24"/>
          <w:szCs w:val="24"/>
        </w:rPr>
      </w:pPr>
      <w:r w:rsidRPr="00CF7B4E">
        <w:rPr>
          <w:rFonts w:cstheme="minorHAnsi"/>
          <w:sz w:val="24"/>
          <w:szCs w:val="24"/>
        </w:rPr>
        <w:lastRenderedPageBreak/>
        <w:t>•</w:t>
      </w:r>
      <w:r>
        <w:rPr>
          <w:rFonts w:cstheme="minorHAnsi"/>
          <w:sz w:val="24"/>
          <w:szCs w:val="24"/>
        </w:rPr>
        <w:t xml:space="preserve"> </w:t>
      </w:r>
      <w:r w:rsidR="00991031">
        <w:rPr>
          <w:rFonts w:cstheme="minorHAnsi"/>
          <w:sz w:val="24"/>
          <w:szCs w:val="24"/>
        </w:rPr>
        <w:t>B</w:t>
      </w:r>
      <w:r w:rsidR="00FC2701" w:rsidRPr="00CF7B4E">
        <w:rPr>
          <w:rFonts w:cstheme="minorHAnsi"/>
          <w:sz w:val="24"/>
          <w:szCs w:val="24"/>
        </w:rPr>
        <w:t xml:space="preserve">ir projede </w:t>
      </w:r>
      <w:r w:rsidR="00682771">
        <w:rPr>
          <w:rFonts w:cstheme="minorHAnsi"/>
          <w:sz w:val="24"/>
          <w:szCs w:val="24"/>
        </w:rPr>
        <w:t xml:space="preserve">PBS üzerinde </w:t>
      </w:r>
      <w:r w:rsidR="00FC2701" w:rsidRPr="00CF7B4E">
        <w:rPr>
          <w:rFonts w:cstheme="minorHAnsi"/>
          <w:sz w:val="24"/>
          <w:szCs w:val="24"/>
        </w:rPr>
        <w:t xml:space="preserve">bir yürütücü kuruluşun bulunması ile birden fazla yürütücü kuruluşun bulunması </w:t>
      </w:r>
      <w:r w:rsidR="00C104B8" w:rsidRPr="00CF7B4E">
        <w:rPr>
          <w:rFonts w:cstheme="minorHAnsi"/>
          <w:sz w:val="24"/>
          <w:szCs w:val="24"/>
        </w:rPr>
        <w:t xml:space="preserve">arasındaki farklar bu dokümanın “Diğer Önemli Hususlar” başlığı altında </w:t>
      </w:r>
      <w:r w:rsidR="00C70A57" w:rsidRPr="00CF7B4E">
        <w:rPr>
          <w:rFonts w:cstheme="minorHAnsi"/>
          <w:sz w:val="24"/>
          <w:szCs w:val="24"/>
        </w:rPr>
        <w:t>detaylandırılmıştır</w:t>
      </w:r>
      <w:r w:rsidR="00C104B8" w:rsidRPr="00CF7B4E">
        <w:rPr>
          <w:rFonts w:cstheme="minorHAnsi"/>
          <w:sz w:val="24"/>
          <w:szCs w:val="24"/>
        </w:rPr>
        <w:t>.</w:t>
      </w:r>
    </w:p>
    <w:p w:rsidR="001D07B9" w:rsidRDefault="001D07B9" w:rsidP="001D07B9">
      <w:pPr>
        <w:spacing w:before="240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7C5033">
        <w:rPr>
          <w:rFonts w:eastAsia="Times New Roman" w:cstheme="minorHAnsi"/>
          <w:b/>
          <w:sz w:val="24"/>
          <w:szCs w:val="24"/>
          <w:lang w:eastAsia="tr-TR"/>
        </w:rPr>
        <w:t>Destek Oranı:</w:t>
      </w:r>
      <w:r w:rsidRPr="007C5033" w:rsidDel="00812D05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</w:p>
    <w:p w:rsidR="001D07B9" w:rsidRDefault="001D07B9" w:rsidP="001D07B9">
      <w:pPr>
        <w:spacing w:before="120" w:after="120"/>
        <w:jc w:val="both"/>
        <w:rPr>
          <w:rFonts w:eastAsia="Times New Roman" w:cstheme="minorHAnsi"/>
          <w:sz w:val="24"/>
          <w:szCs w:val="24"/>
          <w:lang w:eastAsia="tr-TR"/>
        </w:rPr>
      </w:pPr>
      <w:r w:rsidRPr="007C5033">
        <w:rPr>
          <w:rFonts w:cstheme="minorHAnsi"/>
          <w:sz w:val="24"/>
          <w:szCs w:val="24"/>
        </w:rPr>
        <w:t xml:space="preserve">• </w:t>
      </w:r>
      <w:r>
        <w:rPr>
          <w:rFonts w:cstheme="minorHAnsi"/>
          <w:sz w:val="24"/>
          <w:szCs w:val="24"/>
        </w:rPr>
        <w:t>Y</w:t>
      </w:r>
      <w:r w:rsidRPr="002C30C4">
        <w:rPr>
          <w:rFonts w:cstheme="minorHAnsi"/>
          <w:sz w:val="24"/>
          <w:szCs w:val="24"/>
        </w:rPr>
        <w:t>ükseköğretim kurumları, eğitim ve araştırma hastaneleri</w:t>
      </w:r>
      <w:r>
        <w:rPr>
          <w:rFonts w:cstheme="minorHAnsi"/>
          <w:sz w:val="24"/>
          <w:szCs w:val="24"/>
        </w:rPr>
        <w:t xml:space="preserve"> </w:t>
      </w:r>
      <w:r w:rsidR="008C6B07">
        <w:rPr>
          <w:rFonts w:cstheme="minorHAnsi"/>
          <w:sz w:val="24"/>
          <w:szCs w:val="24"/>
        </w:rPr>
        <w:t xml:space="preserve">ve </w:t>
      </w:r>
      <w:r w:rsidRPr="00283FA6">
        <w:rPr>
          <w:rFonts w:eastAsia="Times New Roman" w:cstheme="minorHAnsi"/>
          <w:sz w:val="24"/>
          <w:szCs w:val="24"/>
          <w:lang w:eastAsia="tr-TR"/>
        </w:rPr>
        <w:t xml:space="preserve">kamu </w:t>
      </w:r>
      <w:r>
        <w:rPr>
          <w:rFonts w:eastAsia="Times New Roman" w:cstheme="minorHAnsi"/>
          <w:sz w:val="24"/>
          <w:szCs w:val="24"/>
          <w:lang w:eastAsia="tr-TR"/>
        </w:rPr>
        <w:t xml:space="preserve">kurum ve kuruluşları </w:t>
      </w:r>
      <w:r w:rsidRPr="007C5033">
        <w:rPr>
          <w:rFonts w:eastAsia="Times New Roman" w:cstheme="minorHAnsi"/>
          <w:sz w:val="24"/>
          <w:szCs w:val="24"/>
          <w:lang w:eastAsia="tr-TR"/>
        </w:rPr>
        <w:t xml:space="preserve">%100 destek oranı ile desteklenecektir. </w:t>
      </w:r>
    </w:p>
    <w:p w:rsidR="008C6B07" w:rsidRPr="0039760F" w:rsidRDefault="008C6B07" w:rsidP="008C6B07">
      <w:pPr>
        <w:spacing w:after="6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7C5033">
        <w:rPr>
          <w:rFonts w:cstheme="minorHAnsi"/>
          <w:sz w:val="24"/>
          <w:szCs w:val="24"/>
        </w:rPr>
        <w:t xml:space="preserve">• </w:t>
      </w:r>
      <w:r>
        <w:rPr>
          <w:rFonts w:cstheme="minorHAnsi"/>
          <w:sz w:val="24"/>
          <w:szCs w:val="24"/>
        </w:rPr>
        <w:t>Ö</w:t>
      </w:r>
      <w:r w:rsidRPr="0039760F">
        <w:rPr>
          <w:rFonts w:eastAsia="Times New Roman" w:cstheme="minorHAnsi"/>
          <w:sz w:val="24"/>
          <w:szCs w:val="24"/>
          <w:lang w:eastAsia="tr-TR"/>
        </w:rPr>
        <w:t>zel kuruluşlarda;</w:t>
      </w:r>
    </w:p>
    <w:p w:rsidR="008C6B07" w:rsidRPr="0039760F" w:rsidRDefault="008C6B07" w:rsidP="008C6B07">
      <w:pPr>
        <w:spacing w:after="6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39760F">
        <w:rPr>
          <w:rFonts w:eastAsia="Times New Roman" w:cstheme="minorHAnsi"/>
          <w:sz w:val="24"/>
          <w:szCs w:val="24"/>
          <w:lang w:eastAsia="tr-TR"/>
        </w:rPr>
        <w:t>a)</w:t>
      </w:r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39760F">
        <w:rPr>
          <w:rFonts w:eastAsia="Times New Roman" w:cstheme="minorHAnsi"/>
          <w:sz w:val="24"/>
          <w:szCs w:val="24"/>
          <w:lang w:eastAsia="tr-TR"/>
        </w:rPr>
        <w:t>Büyük</w:t>
      </w:r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39760F">
        <w:rPr>
          <w:rFonts w:eastAsia="Times New Roman" w:cstheme="minorHAnsi"/>
          <w:sz w:val="24"/>
          <w:szCs w:val="24"/>
          <w:lang w:eastAsia="tr-TR"/>
        </w:rPr>
        <w:t>ölçekli kuruluşların bütçesinin %60'ı,</w:t>
      </w:r>
    </w:p>
    <w:p w:rsidR="008C6B07" w:rsidRPr="0039760F" w:rsidRDefault="008C6B07" w:rsidP="008C6B07">
      <w:pPr>
        <w:spacing w:after="6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39760F">
        <w:rPr>
          <w:rFonts w:eastAsia="Times New Roman" w:cstheme="minorHAnsi"/>
          <w:sz w:val="24"/>
          <w:szCs w:val="24"/>
          <w:lang w:eastAsia="tr-TR"/>
        </w:rPr>
        <w:t>b)</w:t>
      </w:r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39760F">
        <w:rPr>
          <w:rFonts w:eastAsia="Times New Roman" w:cstheme="minorHAnsi"/>
          <w:sz w:val="24"/>
          <w:szCs w:val="24"/>
          <w:lang w:eastAsia="tr-TR"/>
        </w:rPr>
        <w:t>KOBİ'lerin</w:t>
      </w:r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39760F">
        <w:rPr>
          <w:rFonts w:eastAsia="Times New Roman" w:cstheme="minorHAnsi"/>
          <w:sz w:val="24"/>
          <w:szCs w:val="24"/>
          <w:lang w:eastAsia="tr-TR"/>
        </w:rPr>
        <w:t>bütçesinin %75'i,</w:t>
      </w:r>
    </w:p>
    <w:p w:rsidR="008C6B07" w:rsidRDefault="008C6B07" w:rsidP="008C6B07">
      <w:pPr>
        <w:spacing w:after="6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proofErr w:type="gramStart"/>
      <w:r w:rsidRPr="0039760F">
        <w:rPr>
          <w:rFonts w:eastAsia="Times New Roman" w:cstheme="minorHAnsi"/>
          <w:sz w:val="24"/>
          <w:szCs w:val="24"/>
          <w:lang w:eastAsia="tr-TR"/>
        </w:rPr>
        <w:t>olacak</w:t>
      </w:r>
      <w:proofErr w:type="gramEnd"/>
      <w:r w:rsidRPr="0039760F">
        <w:rPr>
          <w:rFonts w:eastAsia="Times New Roman" w:cstheme="minorHAnsi"/>
          <w:sz w:val="24"/>
          <w:szCs w:val="24"/>
          <w:lang w:eastAsia="tr-TR"/>
        </w:rPr>
        <w:t xml:space="preserve"> şekilde destek oranı uygulanır.</w:t>
      </w:r>
      <w:r w:rsidRPr="007C5033">
        <w:rPr>
          <w:rFonts w:eastAsia="Times New Roman" w:cstheme="minorHAnsi"/>
          <w:sz w:val="24"/>
          <w:szCs w:val="24"/>
          <w:lang w:eastAsia="tr-TR"/>
        </w:rPr>
        <w:t xml:space="preserve"> </w:t>
      </w:r>
    </w:p>
    <w:p w:rsidR="00ED20C4" w:rsidRPr="00C762E5" w:rsidRDefault="00ED20C4" w:rsidP="00ED20C4">
      <w:pPr>
        <w:spacing w:before="240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C762E5">
        <w:rPr>
          <w:rFonts w:eastAsia="Times New Roman" w:cstheme="minorHAnsi"/>
          <w:b/>
          <w:sz w:val="24"/>
          <w:szCs w:val="24"/>
          <w:lang w:eastAsia="tr-TR"/>
        </w:rPr>
        <w:t>Proje Bütçesi ve Süresi Üst Sınırı:</w:t>
      </w:r>
    </w:p>
    <w:p w:rsidR="00ED20C4" w:rsidRPr="00ED20C4" w:rsidRDefault="00ED20C4" w:rsidP="00ED20C4">
      <w:pPr>
        <w:spacing w:before="240"/>
        <w:jc w:val="both"/>
        <w:rPr>
          <w:rFonts w:eastAsia="Times New Roman" w:cstheme="minorHAnsi"/>
          <w:sz w:val="24"/>
          <w:szCs w:val="24"/>
          <w:lang w:eastAsia="tr-TR"/>
        </w:rPr>
      </w:pPr>
      <w:r w:rsidRPr="00C762E5">
        <w:rPr>
          <w:rFonts w:eastAsia="Times New Roman" w:cstheme="minorHAnsi"/>
          <w:sz w:val="24"/>
          <w:szCs w:val="24"/>
          <w:lang w:eastAsia="tr-TR"/>
        </w:rPr>
        <w:t>Proje bütçesi üst sınırı 720.000 TL ( PTİ ve Kurum Hissesi hariç) olarak belirlenmiştir. Çağrı kapsamında desteklenecek projeler için belirlenmiş proje süresi üst sınırı 24 aydır.</w:t>
      </w:r>
    </w:p>
    <w:p w:rsidR="001D07B9" w:rsidRPr="007C5033" w:rsidRDefault="001D07B9" w:rsidP="001D07B9">
      <w:pPr>
        <w:spacing w:before="240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7C5033">
        <w:rPr>
          <w:rFonts w:eastAsia="Times New Roman" w:cstheme="minorHAnsi"/>
          <w:b/>
          <w:sz w:val="24"/>
          <w:szCs w:val="24"/>
          <w:lang w:eastAsia="tr-TR"/>
        </w:rPr>
        <w:t>Desteklenen Gider Kalemleri:</w:t>
      </w:r>
    </w:p>
    <w:p w:rsidR="00F62CE7" w:rsidRDefault="001D07B9" w:rsidP="001D07B9">
      <w:pPr>
        <w:jc w:val="both"/>
        <w:rPr>
          <w:rFonts w:eastAsia="Times New Roman" w:cstheme="minorHAnsi"/>
          <w:sz w:val="24"/>
          <w:szCs w:val="24"/>
          <w:lang w:eastAsia="tr-TR"/>
        </w:rPr>
      </w:pPr>
      <w:r w:rsidRPr="007C5033">
        <w:rPr>
          <w:rFonts w:cstheme="minorHAnsi"/>
          <w:sz w:val="24"/>
          <w:szCs w:val="24"/>
        </w:rPr>
        <w:t xml:space="preserve">• </w:t>
      </w:r>
      <w:r w:rsidR="008C6B07" w:rsidRPr="008C6B07">
        <w:rPr>
          <w:rFonts w:cstheme="minorHAnsi"/>
          <w:sz w:val="24"/>
          <w:szCs w:val="24"/>
        </w:rPr>
        <w:t xml:space="preserve">Yükseköğretim kurumları, eğitim ve araştırma hastaneleri ve kamu kurum ve kuruluşları </w:t>
      </w:r>
      <w:r w:rsidR="008C6B07">
        <w:rPr>
          <w:rFonts w:cstheme="minorHAnsi"/>
          <w:sz w:val="24"/>
          <w:szCs w:val="24"/>
        </w:rPr>
        <w:t>için d</w:t>
      </w:r>
      <w:r w:rsidR="008C6B07" w:rsidRPr="008C6B07">
        <w:rPr>
          <w:rFonts w:cstheme="minorHAnsi"/>
          <w:sz w:val="24"/>
          <w:szCs w:val="24"/>
        </w:rPr>
        <w:t>esteklenebilecek giderler</w:t>
      </w:r>
      <w:r w:rsidRPr="00AC075E">
        <w:rPr>
          <w:rFonts w:eastAsia="Times New Roman" w:cstheme="minorHAnsi"/>
          <w:sz w:val="24"/>
          <w:szCs w:val="24"/>
          <w:lang w:eastAsia="tr-TR"/>
        </w:rPr>
        <w:t xml:space="preserve"> </w:t>
      </w:r>
      <w:hyperlink r:id="rId11" w:history="1">
        <w:r w:rsidRPr="00AC075E">
          <w:rPr>
            <w:rStyle w:val="Kpr"/>
            <w:rFonts w:eastAsia="Times New Roman" w:cstheme="minorHAnsi"/>
            <w:sz w:val="24"/>
            <w:szCs w:val="24"/>
            <w:lang w:eastAsia="tr-TR"/>
          </w:rPr>
          <w:t>TÜBİTAK Araştırma Destek Programları Başkanlığı Tarafından Yürütülen Programlara İlişkin Yönetmelik</w:t>
        </w:r>
      </w:hyperlink>
      <w:r w:rsidRPr="00AC075E">
        <w:rPr>
          <w:rFonts w:eastAsia="Times New Roman" w:cstheme="minorHAnsi"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sz w:val="24"/>
          <w:szCs w:val="24"/>
          <w:lang w:eastAsia="tr-TR"/>
        </w:rPr>
        <w:t xml:space="preserve">ve </w:t>
      </w:r>
      <w:hyperlink r:id="rId12" w:history="1">
        <w:r w:rsidRPr="00B314D0">
          <w:rPr>
            <w:rStyle w:val="Kpr"/>
            <w:rFonts w:eastAsia="Times New Roman" w:cstheme="minorHAnsi"/>
            <w:sz w:val="24"/>
            <w:szCs w:val="24"/>
            <w:lang w:eastAsia="tr-TR"/>
          </w:rPr>
          <w:t>Araştırma Projelerinde Uygulanacak İdari ve Mali Esaslar</w:t>
        </w:r>
      </w:hyperlink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AC075E">
        <w:rPr>
          <w:rFonts w:eastAsia="Times New Roman" w:cstheme="minorHAnsi"/>
          <w:sz w:val="24"/>
          <w:szCs w:val="24"/>
          <w:lang w:eastAsia="tr-TR"/>
        </w:rPr>
        <w:t xml:space="preserve">kapsamında sunulmuştur. </w:t>
      </w:r>
    </w:p>
    <w:p w:rsidR="00667C8F" w:rsidRDefault="00F62CE7" w:rsidP="001D07B9">
      <w:pPr>
        <w:jc w:val="both"/>
        <w:rPr>
          <w:rFonts w:eastAsia="Times New Roman" w:cstheme="minorHAnsi"/>
          <w:sz w:val="24"/>
          <w:szCs w:val="24"/>
          <w:lang w:eastAsia="tr-TR"/>
        </w:rPr>
      </w:pPr>
      <w:r w:rsidRPr="007C5033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="00667C8F" w:rsidRPr="00667C8F">
        <w:rPr>
          <w:rFonts w:eastAsia="Times New Roman" w:cstheme="minorHAnsi"/>
          <w:sz w:val="24"/>
          <w:szCs w:val="24"/>
          <w:lang w:eastAsia="tr-TR"/>
        </w:rPr>
        <w:t>Özel kuruluşlar</w:t>
      </w:r>
      <w:r w:rsidR="0044003A">
        <w:rPr>
          <w:rFonts w:eastAsia="Times New Roman" w:cstheme="minorHAnsi"/>
          <w:sz w:val="24"/>
          <w:szCs w:val="24"/>
          <w:lang w:eastAsia="tr-TR"/>
        </w:rPr>
        <w:t xml:space="preserve">ın </w:t>
      </w:r>
      <w:r w:rsidR="00667C8F" w:rsidRPr="00667C8F">
        <w:rPr>
          <w:rFonts w:eastAsia="Times New Roman" w:cstheme="minorHAnsi"/>
          <w:sz w:val="24"/>
          <w:szCs w:val="24"/>
          <w:lang w:eastAsia="tr-TR"/>
        </w:rPr>
        <w:t>yap</w:t>
      </w:r>
      <w:r w:rsidR="0044003A">
        <w:rPr>
          <w:rFonts w:eastAsia="Times New Roman" w:cstheme="minorHAnsi"/>
          <w:sz w:val="24"/>
          <w:szCs w:val="24"/>
          <w:lang w:eastAsia="tr-TR"/>
        </w:rPr>
        <w:t>acakları başvurularda özel kuruluşların</w:t>
      </w:r>
      <w:r w:rsidR="00667C8F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667C8F" w:rsidRPr="00667C8F">
        <w:rPr>
          <w:rFonts w:eastAsia="Times New Roman" w:cstheme="minorHAnsi"/>
          <w:sz w:val="24"/>
          <w:szCs w:val="24"/>
          <w:lang w:eastAsia="tr-TR"/>
        </w:rPr>
        <w:t>aşağıdaki harcama kalemleri desteklenebilecektir</w:t>
      </w:r>
      <w:r w:rsidR="00667C8F">
        <w:rPr>
          <w:rFonts w:eastAsia="Times New Roman" w:cstheme="minorHAnsi"/>
          <w:sz w:val="24"/>
          <w:szCs w:val="24"/>
          <w:lang w:eastAsia="tr-TR"/>
        </w:rPr>
        <w:t>.</w:t>
      </w:r>
    </w:p>
    <w:p w:rsidR="00667C8F" w:rsidRPr="00AC075E" w:rsidRDefault="00667C8F" w:rsidP="00667C8F">
      <w:pPr>
        <w:spacing w:after="6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AC075E">
        <w:rPr>
          <w:rFonts w:eastAsia="Times New Roman" w:cstheme="minorHAnsi"/>
          <w:sz w:val="24"/>
          <w:szCs w:val="24"/>
          <w:lang w:eastAsia="tr-TR"/>
        </w:rPr>
        <w:t xml:space="preserve">a) Personel giderleri </w:t>
      </w:r>
      <w:r w:rsidRPr="0099454E">
        <w:rPr>
          <w:rFonts w:eastAsia="Times New Roman" w:cstheme="minorHAnsi"/>
          <w:sz w:val="24"/>
          <w:szCs w:val="24"/>
          <w:lang w:eastAsia="tr-TR"/>
        </w:rPr>
        <w:t>(TÜBİTAK 1007 - Kamu Kurumları Araştırma ve Geliştirme Projelerini Destekleme Programı Usul ve Esasları hükümleri geçerlidir.)</w:t>
      </w:r>
      <w:r>
        <w:rPr>
          <w:rStyle w:val="DipnotBavurusu"/>
          <w:rFonts w:eastAsia="Times New Roman" w:cstheme="minorHAnsi"/>
          <w:sz w:val="24"/>
          <w:szCs w:val="24"/>
          <w:lang w:eastAsia="tr-TR"/>
        </w:rPr>
        <w:footnoteReference w:id="2"/>
      </w:r>
    </w:p>
    <w:p w:rsidR="00667C8F" w:rsidRPr="00AC075E" w:rsidRDefault="00667C8F" w:rsidP="00667C8F">
      <w:pPr>
        <w:spacing w:after="6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b) Yurt içi ve yurtdışı seyahat giderleri.</w:t>
      </w:r>
    </w:p>
    <w:p w:rsidR="00667C8F" w:rsidRPr="00AC075E" w:rsidRDefault="00667C8F" w:rsidP="00667C8F">
      <w:pPr>
        <w:spacing w:after="6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AC075E">
        <w:rPr>
          <w:rFonts w:eastAsia="Times New Roman" w:cstheme="minorHAnsi"/>
          <w:sz w:val="24"/>
          <w:szCs w:val="24"/>
          <w:lang w:eastAsia="tr-TR"/>
        </w:rPr>
        <w:t xml:space="preserve">c) Danışmanlık </w:t>
      </w:r>
      <w:r>
        <w:rPr>
          <w:rFonts w:eastAsia="Times New Roman" w:cstheme="minorHAnsi"/>
          <w:sz w:val="24"/>
          <w:szCs w:val="24"/>
          <w:lang w:eastAsia="tr-TR"/>
        </w:rPr>
        <w:t xml:space="preserve">ve hizmet alım </w:t>
      </w:r>
      <w:r w:rsidRPr="00AC075E">
        <w:rPr>
          <w:rFonts w:eastAsia="Times New Roman" w:cstheme="minorHAnsi"/>
          <w:sz w:val="24"/>
          <w:szCs w:val="24"/>
          <w:lang w:eastAsia="tr-TR"/>
        </w:rPr>
        <w:t>giderleri</w:t>
      </w:r>
      <w:r>
        <w:rPr>
          <w:rFonts w:eastAsia="Times New Roman" w:cstheme="minorHAnsi"/>
          <w:sz w:val="24"/>
          <w:szCs w:val="24"/>
          <w:lang w:eastAsia="tr-TR"/>
        </w:rPr>
        <w:t>.</w:t>
      </w:r>
    </w:p>
    <w:p w:rsidR="00667C8F" w:rsidRPr="00AC075E" w:rsidRDefault="00667C8F" w:rsidP="00667C8F">
      <w:pPr>
        <w:spacing w:after="6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AC075E">
        <w:rPr>
          <w:rFonts w:eastAsia="Times New Roman" w:cstheme="minorHAnsi"/>
          <w:sz w:val="24"/>
          <w:szCs w:val="24"/>
          <w:lang w:eastAsia="tr-TR"/>
        </w:rPr>
        <w:t xml:space="preserve">d) Alet, </w:t>
      </w:r>
      <w:r>
        <w:rPr>
          <w:rFonts w:eastAsia="Times New Roman" w:cstheme="minorHAnsi"/>
          <w:sz w:val="24"/>
          <w:szCs w:val="24"/>
          <w:lang w:eastAsia="tr-TR"/>
        </w:rPr>
        <w:t xml:space="preserve">makine, </w:t>
      </w:r>
      <w:r w:rsidRPr="00AC075E">
        <w:rPr>
          <w:rFonts w:eastAsia="Times New Roman" w:cstheme="minorHAnsi"/>
          <w:sz w:val="24"/>
          <w:szCs w:val="24"/>
          <w:lang w:eastAsia="tr-TR"/>
        </w:rPr>
        <w:t>teçhizat, yazılım</w:t>
      </w:r>
      <w:r>
        <w:rPr>
          <w:rFonts w:eastAsia="Times New Roman" w:cstheme="minorHAnsi"/>
          <w:sz w:val="24"/>
          <w:szCs w:val="24"/>
          <w:lang w:eastAsia="tr-TR"/>
        </w:rPr>
        <w:t xml:space="preserve"> ve</w:t>
      </w:r>
      <w:r w:rsidRPr="00AC075E">
        <w:rPr>
          <w:rFonts w:eastAsia="Times New Roman" w:cstheme="minorHAnsi"/>
          <w:sz w:val="24"/>
          <w:szCs w:val="24"/>
          <w:lang w:eastAsia="tr-TR"/>
        </w:rPr>
        <w:t xml:space="preserve"> yayın alım giderleri</w:t>
      </w:r>
      <w:r>
        <w:rPr>
          <w:rFonts w:eastAsia="Times New Roman" w:cstheme="minorHAnsi"/>
          <w:sz w:val="24"/>
          <w:szCs w:val="24"/>
          <w:lang w:eastAsia="tr-TR"/>
        </w:rPr>
        <w:t>.</w:t>
      </w:r>
    </w:p>
    <w:p w:rsidR="00667C8F" w:rsidRPr="00AC075E" w:rsidRDefault="00667C8F" w:rsidP="00667C8F">
      <w:pPr>
        <w:spacing w:after="6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AC075E">
        <w:rPr>
          <w:rFonts w:eastAsia="Times New Roman" w:cstheme="minorHAnsi"/>
          <w:sz w:val="24"/>
          <w:szCs w:val="24"/>
          <w:lang w:eastAsia="tr-TR"/>
        </w:rPr>
        <w:t xml:space="preserve">e) Malzeme ve sarf </w:t>
      </w:r>
      <w:r>
        <w:rPr>
          <w:rFonts w:eastAsia="Times New Roman" w:cstheme="minorHAnsi"/>
          <w:sz w:val="24"/>
          <w:szCs w:val="24"/>
          <w:lang w:eastAsia="tr-TR"/>
        </w:rPr>
        <w:t xml:space="preserve">malzemesi alım </w:t>
      </w:r>
      <w:r w:rsidRPr="00AC075E">
        <w:rPr>
          <w:rFonts w:eastAsia="Times New Roman" w:cstheme="minorHAnsi"/>
          <w:sz w:val="24"/>
          <w:szCs w:val="24"/>
          <w:lang w:eastAsia="tr-TR"/>
        </w:rPr>
        <w:t>giderleri</w:t>
      </w:r>
      <w:r>
        <w:rPr>
          <w:rFonts w:eastAsia="Times New Roman" w:cstheme="minorHAnsi"/>
          <w:sz w:val="24"/>
          <w:szCs w:val="24"/>
          <w:lang w:eastAsia="tr-TR"/>
        </w:rPr>
        <w:t>.</w:t>
      </w:r>
    </w:p>
    <w:p w:rsidR="00667C8F" w:rsidRDefault="00667C8F" w:rsidP="00667C8F">
      <w:pPr>
        <w:spacing w:before="240" w:after="200"/>
        <w:jc w:val="both"/>
        <w:rPr>
          <w:rFonts w:eastAsia="Times New Roman" w:cstheme="minorHAnsi"/>
          <w:sz w:val="24"/>
          <w:szCs w:val="24"/>
          <w:lang w:eastAsia="tr-TR"/>
        </w:rPr>
      </w:pPr>
      <w:r w:rsidRPr="007C5033">
        <w:rPr>
          <w:rFonts w:cstheme="minorHAnsi"/>
          <w:sz w:val="24"/>
          <w:szCs w:val="24"/>
        </w:rPr>
        <w:t xml:space="preserve">• </w:t>
      </w:r>
      <w:r w:rsidR="00A44640" w:rsidRPr="00A44640">
        <w:rPr>
          <w:rFonts w:eastAsia="Times New Roman" w:cstheme="minorHAnsi"/>
          <w:sz w:val="24"/>
          <w:szCs w:val="24"/>
          <w:lang w:eastAsia="tr-TR"/>
        </w:rPr>
        <w:t>Özel kuruluşların yapacakları başvurularda</w:t>
      </w:r>
      <w:r w:rsidRPr="00A86FBB">
        <w:rPr>
          <w:rFonts w:eastAsia="Times New Roman" w:cstheme="minorHAnsi"/>
          <w:sz w:val="24"/>
          <w:szCs w:val="24"/>
          <w:lang w:eastAsia="tr-TR"/>
        </w:rPr>
        <w:t xml:space="preserve"> proje için alınması veya yaptırılması zorunlu olan alet, teçhizat, kalıp gibi alımların (bilgisayar ve yazılım hariç) seri üretimde de kullanılacak olması durumunda, ilgili giderler destek süresiyle orantılı olarak aylık % 2 oranı ile destek kapsamına alınır. Bu maliyete yönelik harcamaların kabul edilen harcama tutarları “maliyet x destek süresi(ay) x % 2” şeklinde belirlenir. “destek süresi (ay) x % 2” çarpımından bulunacak oranın alt sınırı % 40, üst sınır ise %72’dir. </w:t>
      </w:r>
      <w:r w:rsidR="00C46CA5" w:rsidRPr="00A86FBB">
        <w:rPr>
          <w:rFonts w:eastAsia="Times New Roman" w:cstheme="minorHAnsi"/>
          <w:sz w:val="24"/>
          <w:szCs w:val="24"/>
          <w:lang w:eastAsia="tr-TR"/>
        </w:rPr>
        <w:t>Destekleme sürecinde proje süresinin değişmesi bu oranın hesaplanmasında dikkate alınmaz.</w:t>
      </w:r>
      <w:r w:rsidR="00C46CA5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A86FBB">
        <w:rPr>
          <w:rFonts w:eastAsia="Times New Roman" w:cstheme="minorHAnsi"/>
          <w:sz w:val="24"/>
          <w:szCs w:val="24"/>
          <w:lang w:eastAsia="tr-TR"/>
        </w:rPr>
        <w:t xml:space="preserve">Ancak alınması, yapılması veya yaptırılması zorunlu olan ve destek kapsamındaki faaliyetler için kullanıldıktan sonra, üzerinde önemli bir değişiklik yapılmaksızın faydalı ömrünün büyük bir bölümü rutin üretim </w:t>
      </w:r>
      <w:r w:rsidRPr="00A86FBB">
        <w:rPr>
          <w:rFonts w:eastAsia="Times New Roman" w:cstheme="minorHAnsi"/>
          <w:sz w:val="24"/>
          <w:szCs w:val="24"/>
          <w:lang w:eastAsia="tr-TR"/>
        </w:rPr>
        <w:lastRenderedPageBreak/>
        <w:t xml:space="preserve">faaliyetlerinde kullanılacak olan bileşenlere ait giderler için kısmi destek alt sınırı %25’e indirilebilir. </w:t>
      </w:r>
    </w:p>
    <w:p w:rsidR="00F62CE7" w:rsidRDefault="00F62CE7" w:rsidP="00F62CE7">
      <w:pPr>
        <w:jc w:val="both"/>
        <w:rPr>
          <w:rStyle w:val="Kpr"/>
          <w:rFonts w:eastAsia="Times New Roman" w:cstheme="minorHAnsi"/>
          <w:color w:val="000000" w:themeColor="text1"/>
          <w:sz w:val="24"/>
          <w:szCs w:val="24"/>
          <w:u w:val="none"/>
          <w:lang w:eastAsia="tr-TR"/>
        </w:rPr>
      </w:pPr>
      <w:proofErr w:type="gramStart"/>
      <w:r w:rsidRPr="007C5033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  <w:lang w:eastAsia="tr-TR"/>
        </w:rPr>
        <w:t xml:space="preserve">İlgili yönetmelik ve idari ve mali esaslara ilaveten </w:t>
      </w:r>
      <w:hyperlink r:id="rId13" w:history="1">
        <w:r w:rsidRPr="00CE41D7">
          <w:rPr>
            <w:rStyle w:val="Kpr"/>
            <w:rFonts w:eastAsia="Times New Roman" w:cstheme="minorHAnsi"/>
            <w:sz w:val="24"/>
            <w:szCs w:val="24"/>
            <w:lang w:eastAsia="tr-TR"/>
          </w:rPr>
          <w:t>TÜBİTAK Kaynaklarından Genel Bütçe Kapsamındaki Kamu İdareleri İle Özel Bütçeli İdarelere Proje Karşılığı Aktarılacak Tutarların Harcanması ve TÜBİTAK Tarafından Yürütülen Dış Destekli Projelerin Harcamalarının Gerçekleştirilmesine İlişkin Esas ve Usuller</w:t>
        </w:r>
      </w:hyperlink>
      <w:r>
        <w:rPr>
          <w:rFonts w:eastAsia="Times New Roman" w:cstheme="minorHAnsi"/>
          <w:sz w:val="24"/>
          <w:szCs w:val="24"/>
          <w:lang w:eastAsia="tr-TR"/>
        </w:rPr>
        <w:t xml:space="preserve"> ve </w:t>
      </w:r>
      <w:hyperlink r:id="rId14" w:history="1">
        <w:r w:rsidRPr="00A26B31">
          <w:rPr>
            <w:rStyle w:val="Kpr"/>
            <w:rFonts w:eastAsia="Times New Roman" w:cstheme="minorHAnsi"/>
            <w:sz w:val="24"/>
            <w:szCs w:val="24"/>
            <w:lang w:eastAsia="tr-TR"/>
          </w:rPr>
          <w:t>TÜBİTAK Tarafından Özel Kuruluşlar ve Vakıf Üniversitelerine Proje Karşılığı Aktarılacak Tutarların Transferi, Harcanması, Muhasebeleştirilmesi ve Denetimine İlişkin Esaslar</w:t>
        </w:r>
      </w:hyperlink>
      <w:r w:rsidRPr="00B423F4">
        <w:rPr>
          <w:rStyle w:val="Kpr"/>
          <w:rFonts w:eastAsia="Times New Roman" w:cstheme="minorHAnsi"/>
          <w:sz w:val="24"/>
          <w:szCs w:val="24"/>
          <w:u w:val="none"/>
          <w:lang w:eastAsia="tr-TR"/>
        </w:rPr>
        <w:t xml:space="preserve"> </w:t>
      </w:r>
      <w:r>
        <w:rPr>
          <w:rStyle w:val="Kpr"/>
          <w:rFonts w:eastAsia="Times New Roman" w:cstheme="minorHAnsi"/>
          <w:color w:val="000000" w:themeColor="text1"/>
          <w:sz w:val="24"/>
          <w:szCs w:val="24"/>
          <w:u w:val="none"/>
          <w:lang w:eastAsia="tr-TR"/>
        </w:rPr>
        <w:t xml:space="preserve">hükümleri dikkate alınmalıdır. </w:t>
      </w:r>
      <w:proofErr w:type="gramEnd"/>
    </w:p>
    <w:p w:rsidR="001D07B9" w:rsidRPr="007C5033" w:rsidRDefault="001D07B9" w:rsidP="001D07B9">
      <w:pPr>
        <w:spacing w:before="240"/>
        <w:jc w:val="both"/>
        <w:rPr>
          <w:rFonts w:cstheme="minorHAnsi"/>
          <w:b/>
          <w:sz w:val="24"/>
          <w:szCs w:val="24"/>
        </w:rPr>
      </w:pPr>
      <w:r w:rsidRPr="007C5033">
        <w:rPr>
          <w:rFonts w:cstheme="minorHAnsi"/>
          <w:b/>
          <w:sz w:val="24"/>
          <w:szCs w:val="24"/>
        </w:rPr>
        <w:t>Proje Ekibi</w:t>
      </w:r>
    </w:p>
    <w:p w:rsidR="0078140D" w:rsidRDefault="0078140D" w:rsidP="001D07B9">
      <w:pPr>
        <w:jc w:val="both"/>
        <w:rPr>
          <w:rFonts w:cstheme="minorHAnsi"/>
          <w:sz w:val="24"/>
          <w:szCs w:val="24"/>
        </w:rPr>
      </w:pPr>
      <w:r w:rsidRPr="0078140D">
        <w:rPr>
          <w:rFonts w:cstheme="minorHAnsi"/>
          <w:sz w:val="24"/>
          <w:szCs w:val="24"/>
        </w:rPr>
        <w:t>Proje ekibinde proje yürütücüsü, araştırmacı, danışman, yardımcı personel ve bursiyer görev alabilir. Proje ekibinde yer alacak kişilerin TÜBİTAK - Araştırmacı Bilgi Sistemine (ARBİS) kayıtlı olmaları ve kayıtlarının güncel olması gerekmektedir.</w:t>
      </w:r>
    </w:p>
    <w:p w:rsidR="001D07B9" w:rsidRPr="007C5033" w:rsidRDefault="001D07B9" w:rsidP="001D07B9">
      <w:pPr>
        <w:jc w:val="both"/>
        <w:rPr>
          <w:rFonts w:cstheme="minorHAnsi"/>
          <w:sz w:val="24"/>
          <w:szCs w:val="24"/>
        </w:rPr>
      </w:pPr>
      <w:r w:rsidRPr="007C5033">
        <w:rPr>
          <w:rFonts w:cstheme="minorHAnsi"/>
          <w:sz w:val="24"/>
          <w:szCs w:val="24"/>
        </w:rPr>
        <w:t>Proje ekibinde yer alacak yürütücü, araştırmacı veya danışmanların;</w:t>
      </w:r>
    </w:p>
    <w:p w:rsidR="001D07B9" w:rsidRDefault="001D07B9" w:rsidP="001D07B9">
      <w:pPr>
        <w:pStyle w:val="ListeParagraf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23494">
        <w:rPr>
          <w:rFonts w:cstheme="minorHAnsi"/>
          <w:sz w:val="24"/>
          <w:szCs w:val="24"/>
        </w:rPr>
        <w:t>Üniversite personeli olmaları durumunda, doktora/sanatta yeterlik/tıpta uzmanlık derecesine sahip olmaları gerekmektedir (Bu koşul eğitim ve araştırma hastanelerin</w:t>
      </w:r>
      <w:r>
        <w:rPr>
          <w:rFonts w:cstheme="minorHAnsi"/>
          <w:sz w:val="24"/>
          <w:szCs w:val="24"/>
        </w:rPr>
        <w:t>de çalışanları da kapsamaktadır</w:t>
      </w:r>
      <w:r w:rsidRPr="00223494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:rsidR="001D07B9" w:rsidRPr="007C5033" w:rsidRDefault="001D07B9" w:rsidP="001D07B9">
      <w:pPr>
        <w:pStyle w:val="ListeParagraf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C5033">
        <w:rPr>
          <w:rFonts w:cstheme="minorHAnsi"/>
          <w:sz w:val="24"/>
          <w:szCs w:val="24"/>
        </w:rPr>
        <w:t>Kamu kuruluşları veya özel kuruluşlarda çalışmaları durumunda, en az dört yıllık üniversite lisans eğitimi almış olmaları yeterlidir.</w:t>
      </w:r>
    </w:p>
    <w:p w:rsidR="001D07B9" w:rsidRDefault="001D07B9" w:rsidP="001D07B9">
      <w:pPr>
        <w:jc w:val="both"/>
        <w:rPr>
          <w:rFonts w:cstheme="minorHAnsi"/>
          <w:sz w:val="24"/>
          <w:szCs w:val="24"/>
        </w:rPr>
      </w:pPr>
      <w:r w:rsidRPr="007C5033">
        <w:rPr>
          <w:rFonts w:cstheme="minorHAnsi"/>
          <w:sz w:val="24"/>
          <w:szCs w:val="24"/>
        </w:rPr>
        <w:t xml:space="preserve">• </w:t>
      </w:r>
      <w:r w:rsidRPr="00223494">
        <w:rPr>
          <w:rFonts w:cstheme="minorHAnsi"/>
          <w:sz w:val="24"/>
          <w:szCs w:val="24"/>
        </w:rPr>
        <w:t>Kamu veya yükseköğretim kurumlarında yürütülecek projelerde, yürütücünün (emekliler hariç) söz konusu kurum/kuruluşun kadrolu personeli olması gerekir.</w:t>
      </w:r>
    </w:p>
    <w:p w:rsidR="001D07B9" w:rsidRDefault="001D07B9" w:rsidP="001D07B9">
      <w:pPr>
        <w:jc w:val="both"/>
        <w:rPr>
          <w:rFonts w:cstheme="minorHAnsi"/>
          <w:sz w:val="24"/>
          <w:szCs w:val="24"/>
        </w:rPr>
      </w:pPr>
      <w:r w:rsidRPr="007C5033">
        <w:rPr>
          <w:rFonts w:cstheme="minorHAnsi"/>
          <w:sz w:val="24"/>
          <w:szCs w:val="24"/>
        </w:rPr>
        <w:t xml:space="preserve">• </w:t>
      </w:r>
      <w:r w:rsidRPr="00827049">
        <w:rPr>
          <w:rFonts w:cstheme="minorHAnsi"/>
          <w:sz w:val="24"/>
          <w:szCs w:val="24"/>
        </w:rPr>
        <w:t>Özel kuruluş</w:t>
      </w:r>
      <w:r w:rsidR="00A65A8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proje yürütücüsünün ulusal </w:t>
      </w:r>
      <w:r w:rsidRPr="00827049">
        <w:rPr>
          <w:rFonts w:cstheme="minorHAnsi"/>
          <w:sz w:val="24"/>
          <w:szCs w:val="24"/>
        </w:rPr>
        <w:t>son başvuru tarihinden önce</w:t>
      </w:r>
      <w:r>
        <w:rPr>
          <w:rFonts w:cstheme="minorHAnsi"/>
          <w:sz w:val="24"/>
          <w:szCs w:val="24"/>
        </w:rPr>
        <w:t xml:space="preserve"> </w:t>
      </w:r>
      <w:r w:rsidRPr="00827049">
        <w:rPr>
          <w:rFonts w:cstheme="minorHAnsi"/>
          <w:sz w:val="24"/>
          <w:szCs w:val="24"/>
        </w:rPr>
        <w:t>en az altı ay süresince ilgili özel kuruluşta çalışıyor olması gerekir.</w:t>
      </w:r>
      <w:r>
        <w:rPr>
          <w:rFonts w:cstheme="minorHAnsi"/>
          <w:sz w:val="24"/>
          <w:szCs w:val="24"/>
        </w:rPr>
        <w:t xml:space="preserve"> </w:t>
      </w:r>
    </w:p>
    <w:p w:rsidR="001D07B9" w:rsidRPr="007C5033" w:rsidRDefault="001D07B9" w:rsidP="001D07B9">
      <w:pPr>
        <w:jc w:val="both"/>
        <w:rPr>
          <w:rFonts w:cstheme="minorHAnsi"/>
          <w:sz w:val="24"/>
          <w:szCs w:val="24"/>
        </w:rPr>
      </w:pPr>
      <w:r w:rsidRPr="007C5033">
        <w:rPr>
          <w:rFonts w:cstheme="minorHAnsi"/>
          <w:sz w:val="24"/>
          <w:szCs w:val="24"/>
        </w:rPr>
        <w:t>• Proje yürütücüsü</w:t>
      </w:r>
      <w:r>
        <w:rPr>
          <w:rFonts w:cstheme="minorHAnsi"/>
          <w:sz w:val="24"/>
          <w:szCs w:val="24"/>
        </w:rPr>
        <w:t xml:space="preserve">, </w:t>
      </w:r>
      <w:r w:rsidRPr="007C5033">
        <w:rPr>
          <w:rFonts w:cstheme="minorHAnsi"/>
          <w:sz w:val="24"/>
          <w:szCs w:val="24"/>
        </w:rPr>
        <w:t>araştırmacı</w:t>
      </w:r>
      <w:r>
        <w:rPr>
          <w:rFonts w:cstheme="minorHAnsi"/>
          <w:sz w:val="24"/>
          <w:szCs w:val="24"/>
        </w:rPr>
        <w:t xml:space="preserve"> ve yardımcı personellerin </w:t>
      </w:r>
      <w:r w:rsidRPr="007C5033">
        <w:rPr>
          <w:rFonts w:cstheme="minorHAnsi"/>
          <w:sz w:val="24"/>
          <w:szCs w:val="24"/>
        </w:rPr>
        <w:t>Türkiye Cumhuriyeti sınırları içerisinde ikamet etmeleri gerekir. Yabancı uyruklu bir kişi Türkiye sınırlarındaki bir kurum/kuruluşta görev yapmak koşulu ile projede yürütücü/araştırmacı</w:t>
      </w:r>
      <w:r>
        <w:rPr>
          <w:rFonts w:cstheme="minorHAnsi"/>
          <w:sz w:val="24"/>
          <w:szCs w:val="24"/>
        </w:rPr>
        <w:t>/yardımcı personel</w:t>
      </w:r>
      <w:r w:rsidRPr="007C5033">
        <w:rPr>
          <w:rFonts w:cstheme="minorHAnsi"/>
          <w:sz w:val="24"/>
          <w:szCs w:val="24"/>
        </w:rPr>
        <w:t xml:space="preserve"> olarak görev alabilir. </w:t>
      </w:r>
    </w:p>
    <w:p w:rsidR="00F62CE7" w:rsidRDefault="001D07B9" w:rsidP="001D07B9">
      <w:pPr>
        <w:jc w:val="both"/>
        <w:rPr>
          <w:rFonts w:cstheme="minorHAnsi"/>
          <w:sz w:val="24"/>
          <w:szCs w:val="24"/>
        </w:rPr>
      </w:pPr>
      <w:r w:rsidRPr="007C5033">
        <w:rPr>
          <w:rFonts w:cstheme="minorHAnsi"/>
          <w:sz w:val="24"/>
          <w:szCs w:val="24"/>
        </w:rPr>
        <w:t xml:space="preserve">• </w:t>
      </w:r>
      <w:r w:rsidRPr="00223494">
        <w:rPr>
          <w:rFonts w:cstheme="minorHAnsi"/>
          <w:sz w:val="24"/>
          <w:szCs w:val="24"/>
        </w:rPr>
        <w:t>Projedeki katkı oranı %10’un altında olan kişiler araştırmacı olarak görev alamazlar</w:t>
      </w:r>
      <w:r w:rsidR="00F62CE7">
        <w:rPr>
          <w:rFonts w:cstheme="minorHAnsi"/>
          <w:sz w:val="24"/>
          <w:szCs w:val="24"/>
        </w:rPr>
        <w:t xml:space="preserve">. </w:t>
      </w:r>
      <w:r w:rsidR="00A75709">
        <w:rPr>
          <w:rFonts w:cstheme="minorHAnsi"/>
          <w:sz w:val="24"/>
          <w:szCs w:val="24"/>
        </w:rPr>
        <w:t>Bir yürütücü kuruluş bünyesinde en fazla 10 araştırmacı görev alabilir.</w:t>
      </w:r>
    </w:p>
    <w:p w:rsidR="001D07B9" w:rsidRPr="007C5033" w:rsidRDefault="00F62CE7" w:rsidP="001D07B9">
      <w:pPr>
        <w:jc w:val="both"/>
        <w:rPr>
          <w:rFonts w:cstheme="minorHAnsi"/>
          <w:sz w:val="24"/>
          <w:szCs w:val="24"/>
        </w:rPr>
      </w:pPr>
      <w:r w:rsidRPr="007C5033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="001D07B9" w:rsidRPr="00223494">
        <w:rPr>
          <w:rFonts w:cstheme="minorHAnsi"/>
          <w:sz w:val="24"/>
          <w:szCs w:val="24"/>
        </w:rPr>
        <w:t>Bir projede danışman yer alabilmesi için projenin özel uzmanlık gerektiren konu ya da konularının olması ve bu hususun proje önerisinde gerekçeli olarak belirtilmesi gerekir. Bir projede görev alacak danışman sayısı o projedeki özel uzmanlık gerektiren konu sayısı ile sınırlıdır.</w:t>
      </w:r>
    </w:p>
    <w:p w:rsidR="001D07B9" w:rsidRDefault="001D07B9" w:rsidP="001D07B9">
      <w:pPr>
        <w:jc w:val="both"/>
        <w:rPr>
          <w:rFonts w:cstheme="minorHAnsi"/>
          <w:sz w:val="24"/>
          <w:szCs w:val="24"/>
        </w:rPr>
      </w:pPr>
      <w:r w:rsidRPr="007C5033">
        <w:rPr>
          <w:rFonts w:cstheme="minorHAnsi"/>
          <w:sz w:val="24"/>
          <w:szCs w:val="24"/>
        </w:rPr>
        <w:t xml:space="preserve">• </w:t>
      </w:r>
      <w:r w:rsidRPr="00303C64">
        <w:rPr>
          <w:rFonts w:cstheme="minorHAnsi"/>
          <w:sz w:val="24"/>
          <w:szCs w:val="24"/>
        </w:rPr>
        <w:t>Emekliler, projenin yürütüleceği kurum/kuruluş üst düzey yetkilisi tarafından projede görev alabileceklerine dair yazılı onay verilmesi şartıyla PTİ veya herhangi bir ücret ödemesi yapılmaksızın, proje yürütücüsü olarak görev alabilirler.</w:t>
      </w:r>
    </w:p>
    <w:p w:rsidR="001D07B9" w:rsidRPr="0078140D" w:rsidRDefault="001D07B9" w:rsidP="001D07B9">
      <w:pPr>
        <w:jc w:val="both"/>
        <w:rPr>
          <w:rFonts w:cstheme="minorHAnsi"/>
          <w:sz w:val="24"/>
          <w:szCs w:val="24"/>
        </w:rPr>
      </w:pPr>
      <w:r w:rsidRPr="009B12B6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D5077C">
        <w:rPr>
          <w:rFonts w:cstheme="minorHAnsi"/>
          <w:sz w:val="24"/>
          <w:szCs w:val="24"/>
        </w:rPr>
        <w:t xml:space="preserve">Türkiye Bilimsel ve Teknolojik Araştırma Kurumu Kurulması Hakkında Kanun’un 16. </w:t>
      </w:r>
      <w:r w:rsidRPr="0078140D">
        <w:rPr>
          <w:rFonts w:cstheme="minorHAnsi"/>
          <w:sz w:val="24"/>
          <w:szCs w:val="24"/>
        </w:rPr>
        <w:t>maddesinin 2. fıkrasında PTİ ödemelerine ilişkin olarak yer alan ifade gereğince, sadece kamu kurum veya kuruluşlarının (vakıf üniversiteleri dâhil) kadro ve pozisyonlarında bulunanlara PTİ ödemesi yapılabilmektedir.</w:t>
      </w:r>
    </w:p>
    <w:p w:rsidR="001D07B9" w:rsidRDefault="001D07B9" w:rsidP="001D07B9">
      <w:pPr>
        <w:jc w:val="both"/>
        <w:rPr>
          <w:rFonts w:cstheme="minorHAnsi"/>
          <w:sz w:val="24"/>
          <w:szCs w:val="24"/>
        </w:rPr>
      </w:pPr>
      <w:r w:rsidRPr="0078140D">
        <w:rPr>
          <w:rFonts w:cstheme="minorHAnsi"/>
          <w:sz w:val="24"/>
          <w:szCs w:val="24"/>
        </w:rPr>
        <w:lastRenderedPageBreak/>
        <w:t xml:space="preserve">• Bu çağrı kapsamında Türk proje ekibinde yurtdışı araştırmacı görevlendirilemez. </w:t>
      </w:r>
    </w:p>
    <w:p w:rsidR="0079492C" w:rsidRDefault="00DE6993" w:rsidP="001D07B9">
      <w:pPr>
        <w:jc w:val="both"/>
        <w:rPr>
          <w:rFonts w:cstheme="minorHAnsi"/>
          <w:sz w:val="24"/>
          <w:szCs w:val="24"/>
        </w:rPr>
      </w:pPr>
      <w:r w:rsidRPr="0078140D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Pr="00DE6993">
        <w:rPr>
          <w:rFonts w:cstheme="minorHAnsi"/>
          <w:sz w:val="24"/>
          <w:szCs w:val="24"/>
        </w:rPr>
        <w:t xml:space="preserve">Proje kapsamında proje yürütücüsünün veya araştırmacıların gözetimi altında tam veya kısmî zamanlı çalışacak, sonuç raporunda adı geçmeyen uzman, teknik eleman, teknisyen, laborant, işçi ve benzeri yardımcı personel </w:t>
      </w:r>
      <w:r w:rsidR="0079492C">
        <w:rPr>
          <w:rFonts w:cstheme="minorHAnsi"/>
          <w:sz w:val="24"/>
          <w:szCs w:val="24"/>
        </w:rPr>
        <w:t>aşağıda belirtilen koşullarda görevlendirilebilir:</w:t>
      </w:r>
      <w:r w:rsidRPr="00DE6993">
        <w:rPr>
          <w:rFonts w:cstheme="minorHAnsi"/>
          <w:sz w:val="24"/>
          <w:szCs w:val="24"/>
        </w:rPr>
        <w:t xml:space="preserve"> </w:t>
      </w:r>
    </w:p>
    <w:p w:rsidR="0079492C" w:rsidRPr="0079492C" w:rsidRDefault="0079492C" w:rsidP="0079492C">
      <w:pPr>
        <w:pStyle w:val="ListeParagraf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9492C">
        <w:rPr>
          <w:rFonts w:cstheme="minorHAnsi"/>
          <w:sz w:val="24"/>
          <w:szCs w:val="24"/>
        </w:rPr>
        <w:t>Y</w:t>
      </w:r>
      <w:r w:rsidR="00DE6993" w:rsidRPr="0079492C">
        <w:rPr>
          <w:rFonts w:cstheme="minorHAnsi"/>
          <w:sz w:val="24"/>
          <w:szCs w:val="24"/>
        </w:rPr>
        <w:t>ürütücü</w:t>
      </w:r>
      <w:r w:rsidR="00991031" w:rsidRPr="0079492C">
        <w:rPr>
          <w:rFonts w:cstheme="minorHAnsi"/>
          <w:sz w:val="24"/>
          <w:szCs w:val="24"/>
        </w:rPr>
        <w:t xml:space="preserve"> kuruluşun</w:t>
      </w:r>
      <w:r w:rsidR="00DE6993" w:rsidRPr="0079492C">
        <w:rPr>
          <w:rFonts w:cstheme="minorHAnsi"/>
          <w:sz w:val="24"/>
          <w:szCs w:val="24"/>
        </w:rPr>
        <w:t xml:space="preserve"> yükseköğretim kurumları, eğitim ve araştırma hastaneleri ve kamu kurum ve kuruluşları ol</w:t>
      </w:r>
      <w:r>
        <w:rPr>
          <w:rFonts w:cstheme="minorHAnsi"/>
          <w:sz w:val="24"/>
          <w:szCs w:val="24"/>
        </w:rPr>
        <w:t>ması</w:t>
      </w:r>
      <w:r w:rsidR="00DE6993" w:rsidRPr="0079492C">
        <w:rPr>
          <w:rFonts w:cstheme="minorHAnsi"/>
          <w:sz w:val="24"/>
          <w:szCs w:val="24"/>
        </w:rPr>
        <w:t xml:space="preserve"> durumda </w:t>
      </w:r>
      <w:r w:rsidRPr="0079492C">
        <w:rPr>
          <w:rFonts w:cstheme="minorHAnsi"/>
          <w:sz w:val="24"/>
          <w:szCs w:val="24"/>
        </w:rPr>
        <w:t xml:space="preserve">yardımcı personelin </w:t>
      </w:r>
      <w:r w:rsidR="00DE6993" w:rsidRPr="0079492C">
        <w:rPr>
          <w:rFonts w:cstheme="minorHAnsi"/>
          <w:sz w:val="24"/>
          <w:szCs w:val="24"/>
        </w:rPr>
        <w:t xml:space="preserve">yeni istihdam </w:t>
      </w:r>
      <w:r>
        <w:rPr>
          <w:rFonts w:cstheme="minorHAnsi"/>
          <w:sz w:val="24"/>
          <w:szCs w:val="24"/>
        </w:rPr>
        <w:t xml:space="preserve">edilmesi </w:t>
      </w:r>
      <w:r w:rsidR="00DE6993" w:rsidRPr="0079492C">
        <w:rPr>
          <w:rFonts w:cstheme="minorHAnsi"/>
          <w:sz w:val="24"/>
          <w:szCs w:val="24"/>
        </w:rPr>
        <w:t xml:space="preserve">gerekmektedir. </w:t>
      </w:r>
    </w:p>
    <w:p w:rsidR="0079492C" w:rsidRPr="0079492C" w:rsidRDefault="00DE6993" w:rsidP="0079492C">
      <w:pPr>
        <w:pStyle w:val="ListeParagraf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9492C">
        <w:rPr>
          <w:rFonts w:cstheme="minorHAnsi"/>
          <w:sz w:val="24"/>
          <w:szCs w:val="24"/>
        </w:rPr>
        <w:t>Özel kuruluşlar mevcut personellerini yardımcı personel olarak görevlendir</w:t>
      </w:r>
      <w:r w:rsidR="0079492C">
        <w:rPr>
          <w:rFonts w:cstheme="minorHAnsi"/>
          <w:sz w:val="24"/>
          <w:szCs w:val="24"/>
        </w:rPr>
        <w:t>ebilir ya da yeni yardımcı personel istihdam edebi</w:t>
      </w:r>
      <w:r w:rsidR="0079492C" w:rsidRPr="0079492C">
        <w:rPr>
          <w:rFonts w:cstheme="minorHAnsi"/>
          <w:sz w:val="24"/>
          <w:szCs w:val="24"/>
        </w:rPr>
        <w:t>l</w:t>
      </w:r>
      <w:r w:rsidR="0079492C">
        <w:rPr>
          <w:rFonts w:cstheme="minorHAnsi"/>
          <w:sz w:val="24"/>
          <w:szCs w:val="24"/>
        </w:rPr>
        <w:t>irler</w:t>
      </w:r>
      <w:r w:rsidRPr="0079492C">
        <w:rPr>
          <w:rFonts w:cstheme="minorHAnsi"/>
          <w:sz w:val="24"/>
          <w:szCs w:val="24"/>
        </w:rPr>
        <w:t xml:space="preserve">. </w:t>
      </w:r>
    </w:p>
    <w:p w:rsidR="00DE6993" w:rsidRPr="0079492C" w:rsidRDefault="00DE6993" w:rsidP="0079492C">
      <w:pPr>
        <w:pStyle w:val="ListeParagraf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9492C">
        <w:rPr>
          <w:rFonts w:cstheme="minorHAnsi"/>
          <w:sz w:val="24"/>
          <w:szCs w:val="24"/>
        </w:rPr>
        <w:t>Yardımcı personel</w:t>
      </w:r>
      <w:r w:rsidR="0079492C">
        <w:rPr>
          <w:rFonts w:cstheme="minorHAnsi"/>
          <w:sz w:val="24"/>
          <w:szCs w:val="24"/>
        </w:rPr>
        <w:t>,</w:t>
      </w:r>
      <w:r w:rsidRPr="0079492C">
        <w:rPr>
          <w:rFonts w:cstheme="minorHAnsi"/>
          <w:sz w:val="24"/>
          <w:szCs w:val="24"/>
        </w:rPr>
        <w:t xml:space="preserve"> PBS üzerinde “Proje Personeli” </w:t>
      </w:r>
      <w:r w:rsidR="0079492C">
        <w:rPr>
          <w:rFonts w:cstheme="minorHAnsi"/>
          <w:sz w:val="24"/>
          <w:szCs w:val="24"/>
        </w:rPr>
        <w:t xml:space="preserve">olarak </w:t>
      </w:r>
      <w:r w:rsidRPr="0079492C">
        <w:rPr>
          <w:rFonts w:cstheme="minorHAnsi"/>
          <w:sz w:val="24"/>
          <w:szCs w:val="24"/>
        </w:rPr>
        <w:t xml:space="preserve">tanımlanmamaktadır. </w:t>
      </w:r>
      <w:r w:rsidR="0079492C">
        <w:rPr>
          <w:rFonts w:cstheme="minorHAnsi"/>
          <w:sz w:val="24"/>
          <w:szCs w:val="24"/>
        </w:rPr>
        <w:t>Y</w:t>
      </w:r>
      <w:r w:rsidRPr="0079492C">
        <w:rPr>
          <w:rFonts w:cstheme="minorHAnsi"/>
          <w:sz w:val="24"/>
          <w:szCs w:val="24"/>
        </w:rPr>
        <w:t>ardımcı personele ilişkin talepler “Bütçe ve Gerekçesi” formu üzerinde yardımcı personelin projede yapacağı çalışma ile ilgili ayrıntılı bilgi sağlanarak iletilir.</w:t>
      </w:r>
    </w:p>
    <w:p w:rsidR="001D07B9" w:rsidRPr="007C5033" w:rsidRDefault="001D07B9" w:rsidP="001D07B9">
      <w:pPr>
        <w:jc w:val="both"/>
        <w:rPr>
          <w:rFonts w:cstheme="minorHAnsi"/>
          <w:i/>
          <w:sz w:val="24"/>
          <w:szCs w:val="24"/>
        </w:rPr>
      </w:pPr>
      <w:proofErr w:type="spellStart"/>
      <w:r w:rsidRPr="007C5033">
        <w:rPr>
          <w:rFonts w:cstheme="minorHAnsi"/>
          <w:i/>
          <w:sz w:val="24"/>
          <w:szCs w:val="24"/>
        </w:rPr>
        <w:t>Bursiyerler</w:t>
      </w:r>
      <w:proofErr w:type="spellEnd"/>
    </w:p>
    <w:p w:rsidR="001D07B9" w:rsidRPr="007C5033" w:rsidRDefault="001D07B9" w:rsidP="004A5002">
      <w:pPr>
        <w:jc w:val="both"/>
        <w:rPr>
          <w:rFonts w:cstheme="minorHAnsi"/>
          <w:sz w:val="24"/>
          <w:szCs w:val="24"/>
        </w:rPr>
      </w:pPr>
      <w:r w:rsidRPr="007C5033">
        <w:rPr>
          <w:rFonts w:cstheme="minorHAnsi"/>
          <w:sz w:val="24"/>
          <w:szCs w:val="24"/>
        </w:rPr>
        <w:t xml:space="preserve">Türkiye’deki yükseköğretim kurumlarında lisans ve lisansüstü (Yüksek Lisans ve Doktora) eğitimlerine devam etmekte olan "öğrenciler" veya öğrenci statüsündeki "Araştırma Görevlileri" ile </w:t>
      </w:r>
      <w:r w:rsidR="004A5002">
        <w:rPr>
          <w:rFonts w:cstheme="minorHAnsi"/>
          <w:sz w:val="24"/>
          <w:szCs w:val="24"/>
        </w:rPr>
        <w:t>“</w:t>
      </w:r>
      <w:r w:rsidRPr="007C5033">
        <w:rPr>
          <w:rFonts w:cstheme="minorHAnsi"/>
          <w:sz w:val="24"/>
          <w:szCs w:val="24"/>
        </w:rPr>
        <w:t>doktora sonrası araştırmacılar</w:t>
      </w:r>
      <w:r w:rsidR="004A5002">
        <w:rPr>
          <w:rFonts w:cstheme="minorHAnsi"/>
          <w:sz w:val="24"/>
          <w:szCs w:val="24"/>
        </w:rPr>
        <w:t>”</w:t>
      </w:r>
      <w:r w:rsidRPr="007C5033">
        <w:rPr>
          <w:rFonts w:cstheme="minorHAnsi"/>
          <w:sz w:val="24"/>
          <w:szCs w:val="24"/>
        </w:rPr>
        <w:t xml:space="preserve"> bursiyer olarak proje ekibinde yer alabilirler.</w:t>
      </w:r>
    </w:p>
    <w:p w:rsidR="001D07B9" w:rsidRDefault="001D07B9" w:rsidP="001D07B9">
      <w:pPr>
        <w:jc w:val="both"/>
        <w:rPr>
          <w:rFonts w:cstheme="minorHAnsi"/>
          <w:sz w:val="24"/>
          <w:szCs w:val="24"/>
        </w:rPr>
      </w:pPr>
      <w:proofErr w:type="spellStart"/>
      <w:r w:rsidRPr="007C5033">
        <w:rPr>
          <w:rFonts w:cstheme="minorHAnsi"/>
          <w:sz w:val="24"/>
          <w:szCs w:val="24"/>
        </w:rPr>
        <w:t>BİDEB’den</w:t>
      </w:r>
      <w:proofErr w:type="spellEnd"/>
      <w:r w:rsidRPr="007C5033">
        <w:rPr>
          <w:rFonts w:cstheme="minorHAnsi"/>
          <w:sz w:val="24"/>
          <w:szCs w:val="24"/>
        </w:rPr>
        <w:t xml:space="preserve"> tam burs alan </w:t>
      </w:r>
      <w:r w:rsidR="00BD5451">
        <w:rPr>
          <w:rFonts w:cstheme="minorHAnsi"/>
          <w:sz w:val="24"/>
          <w:szCs w:val="24"/>
        </w:rPr>
        <w:t>“</w:t>
      </w:r>
      <w:r w:rsidRPr="007C5033">
        <w:rPr>
          <w:rFonts w:cstheme="minorHAnsi"/>
          <w:sz w:val="24"/>
          <w:szCs w:val="24"/>
        </w:rPr>
        <w:t xml:space="preserve">Lisansüstü ve Doktora Sonrası </w:t>
      </w:r>
      <w:proofErr w:type="spellStart"/>
      <w:r w:rsidRPr="007C5033">
        <w:rPr>
          <w:rFonts w:cstheme="minorHAnsi"/>
          <w:sz w:val="24"/>
          <w:szCs w:val="24"/>
        </w:rPr>
        <w:t>Bursiyerler</w:t>
      </w:r>
      <w:proofErr w:type="spellEnd"/>
      <w:r w:rsidR="00BD5451">
        <w:rPr>
          <w:rFonts w:cstheme="minorHAnsi"/>
          <w:sz w:val="24"/>
          <w:szCs w:val="24"/>
        </w:rPr>
        <w:t>”</w:t>
      </w:r>
      <w:r w:rsidRPr="007C5033">
        <w:rPr>
          <w:rFonts w:cstheme="minorHAnsi"/>
          <w:sz w:val="24"/>
          <w:szCs w:val="24"/>
        </w:rPr>
        <w:t xml:space="preserve"> için projeden de ek burs ödemesi yapılabilir. BİDEB bursu ve projeden yapılacak ek burs ödemesinin toplamı, belirlenen aylık burs limitlerini aşamaz. </w:t>
      </w:r>
      <w:r>
        <w:rPr>
          <w:rFonts w:cstheme="minorHAnsi"/>
          <w:sz w:val="24"/>
          <w:szCs w:val="24"/>
        </w:rPr>
        <w:t xml:space="preserve">Burs miktarı üst sınırları aşağıda paylaşılan tabloda sunulmuştur. </w:t>
      </w:r>
      <w:proofErr w:type="spellStart"/>
      <w:r w:rsidRPr="007C5033">
        <w:rPr>
          <w:rFonts w:cstheme="minorHAnsi"/>
          <w:sz w:val="24"/>
          <w:szCs w:val="24"/>
        </w:rPr>
        <w:t>BİDEB’den</w:t>
      </w:r>
      <w:proofErr w:type="spellEnd"/>
      <w:r w:rsidRPr="007C5033">
        <w:rPr>
          <w:rFonts w:cstheme="minorHAnsi"/>
          <w:sz w:val="24"/>
          <w:szCs w:val="24"/>
        </w:rPr>
        <w:t xml:space="preserve"> kısmi burs alanlara projeden ayrıca burs ödemesi yapılmaz. TÜBİTAK’ın desteklediği herhangi bir projeden burs alanlar ise, ikinci bir projede bursiyer olarak görev alamazlar.</w:t>
      </w:r>
    </w:p>
    <w:p w:rsidR="001D07B9" w:rsidRPr="007C5033" w:rsidRDefault="001D07B9" w:rsidP="001D07B9">
      <w:pPr>
        <w:jc w:val="both"/>
        <w:rPr>
          <w:rFonts w:cstheme="minorHAnsi"/>
          <w:sz w:val="24"/>
          <w:szCs w:val="24"/>
        </w:rPr>
      </w:pPr>
      <w:r w:rsidRPr="007C5033">
        <w:rPr>
          <w:rFonts w:cstheme="minorHAnsi"/>
          <w:sz w:val="24"/>
          <w:szCs w:val="24"/>
        </w:rPr>
        <w:t xml:space="preserve">Lisans </w:t>
      </w:r>
      <w:proofErr w:type="spellStart"/>
      <w:r w:rsidRPr="007C5033">
        <w:rPr>
          <w:rFonts w:cstheme="minorHAnsi"/>
          <w:sz w:val="24"/>
          <w:szCs w:val="24"/>
        </w:rPr>
        <w:t>bursiyerlerinde</w:t>
      </w:r>
      <w:proofErr w:type="spellEnd"/>
      <w:r w:rsidRPr="007C5033">
        <w:rPr>
          <w:rFonts w:cstheme="minorHAnsi"/>
          <w:sz w:val="24"/>
          <w:szCs w:val="24"/>
        </w:rPr>
        <w:t xml:space="preserve"> aranan koşullar:</w:t>
      </w:r>
    </w:p>
    <w:p w:rsidR="001D07B9" w:rsidRPr="007C5033" w:rsidRDefault="001D07B9" w:rsidP="001D07B9">
      <w:pPr>
        <w:spacing w:after="40" w:line="240" w:lineRule="auto"/>
        <w:jc w:val="both"/>
        <w:rPr>
          <w:rFonts w:cstheme="minorHAnsi"/>
          <w:sz w:val="24"/>
          <w:szCs w:val="24"/>
        </w:rPr>
      </w:pPr>
      <w:r w:rsidRPr="007C5033">
        <w:rPr>
          <w:rFonts w:cstheme="minorHAnsi"/>
          <w:sz w:val="24"/>
          <w:szCs w:val="24"/>
        </w:rPr>
        <w:t>• Herhangi bir kurum/kuruluşta çalışmama,</w:t>
      </w:r>
    </w:p>
    <w:p w:rsidR="001D07B9" w:rsidRPr="007C5033" w:rsidRDefault="001D07B9" w:rsidP="00BD5451">
      <w:pPr>
        <w:spacing w:after="40" w:line="240" w:lineRule="auto"/>
        <w:jc w:val="both"/>
        <w:rPr>
          <w:rFonts w:cstheme="minorHAnsi"/>
          <w:sz w:val="24"/>
          <w:szCs w:val="24"/>
        </w:rPr>
      </w:pPr>
      <w:r w:rsidRPr="007C5033">
        <w:rPr>
          <w:rFonts w:cstheme="minorHAnsi"/>
          <w:sz w:val="24"/>
          <w:szCs w:val="24"/>
        </w:rPr>
        <w:t xml:space="preserve">• Türkiye’de </w:t>
      </w:r>
      <w:r w:rsidR="00BD5451">
        <w:rPr>
          <w:rFonts w:cstheme="minorHAnsi"/>
          <w:sz w:val="24"/>
          <w:szCs w:val="24"/>
        </w:rPr>
        <w:t>k</w:t>
      </w:r>
      <w:r w:rsidR="00BD5451" w:rsidRPr="007C5033">
        <w:rPr>
          <w:rFonts w:cstheme="minorHAnsi"/>
          <w:sz w:val="24"/>
          <w:szCs w:val="24"/>
        </w:rPr>
        <w:t xml:space="preserve">urulu </w:t>
      </w:r>
      <w:r w:rsidRPr="007C5033">
        <w:rPr>
          <w:rFonts w:cstheme="minorHAnsi"/>
          <w:sz w:val="24"/>
          <w:szCs w:val="24"/>
        </w:rPr>
        <w:t>bir yükseköğretim kurumunun lisans programında 3. sınıf ve üzeri öğrencisi olmak,</w:t>
      </w:r>
    </w:p>
    <w:p w:rsidR="001D07B9" w:rsidRPr="007C5033" w:rsidRDefault="001D07B9" w:rsidP="001D07B9">
      <w:pPr>
        <w:spacing w:after="40" w:line="240" w:lineRule="auto"/>
        <w:jc w:val="both"/>
        <w:rPr>
          <w:rFonts w:cstheme="minorHAnsi"/>
          <w:sz w:val="24"/>
          <w:szCs w:val="24"/>
        </w:rPr>
      </w:pPr>
      <w:r w:rsidRPr="007C5033">
        <w:rPr>
          <w:rFonts w:cstheme="minorHAnsi"/>
          <w:sz w:val="24"/>
          <w:szCs w:val="24"/>
        </w:rPr>
        <w:t xml:space="preserve">• Üniversitenin not sistemi esas olmak üzere, hazırlık hariç önceki yılların ağırlıklı genel not ortalamasının en az 4 üzerinden 2,5 veya 100 üzerinden 65 olması veya bölümünde hazırlık sınıfı hariç önceki yıllara ait ağırlıklı genel not ortalamasında ilk %20 </w:t>
      </w:r>
      <w:proofErr w:type="spellStart"/>
      <w:r w:rsidRPr="007C5033">
        <w:rPr>
          <w:rFonts w:cstheme="minorHAnsi"/>
          <w:sz w:val="24"/>
          <w:szCs w:val="24"/>
        </w:rPr>
        <w:t>lik</w:t>
      </w:r>
      <w:proofErr w:type="spellEnd"/>
      <w:r w:rsidRPr="007C5033">
        <w:rPr>
          <w:rFonts w:cstheme="minorHAnsi"/>
          <w:sz w:val="24"/>
          <w:szCs w:val="24"/>
        </w:rPr>
        <w:t xml:space="preserve"> dilime girilmiş olması.</w:t>
      </w:r>
    </w:p>
    <w:p w:rsidR="001D07B9" w:rsidRDefault="001D07B9" w:rsidP="001D07B9">
      <w:pPr>
        <w:spacing w:after="40" w:line="240" w:lineRule="auto"/>
        <w:jc w:val="both"/>
        <w:rPr>
          <w:rFonts w:cstheme="minorHAnsi"/>
          <w:sz w:val="24"/>
          <w:szCs w:val="24"/>
        </w:rPr>
      </w:pPr>
      <w:r w:rsidRPr="007C5033">
        <w:rPr>
          <w:rFonts w:cstheme="minorHAnsi"/>
          <w:sz w:val="24"/>
          <w:szCs w:val="24"/>
        </w:rPr>
        <w:t>Öğrencinin sınıfta kalması durumunda bursu kesilir. Bir projede aynı anda en fazla 2 (iki) lisans öğrencisi bursiyer olarak yer alabilir.</w:t>
      </w:r>
    </w:p>
    <w:p w:rsidR="001D07B9" w:rsidRPr="007C5033" w:rsidRDefault="001D07B9" w:rsidP="001D07B9">
      <w:pPr>
        <w:spacing w:before="240" w:after="40" w:line="240" w:lineRule="auto"/>
        <w:jc w:val="both"/>
        <w:rPr>
          <w:rFonts w:cstheme="minorHAnsi"/>
          <w:sz w:val="24"/>
          <w:szCs w:val="24"/>
        </w:rPr>
      </w:pPr>
      <w:r w:rsidRPr="007C5033">
        <w:rPr>
          <w:rFonts w:cstheme="minorHAnsi"/>
          <w:sz w:val="24"/>
          <w:szCs w:val="24"/>
        </w:rPr>
        <w:t xml:space="preserve">Doktora Sonrası Araştırmacı </w:t>
      </w:r>
      <w:proofErr w:type="spellStart"/>
      <w:r w:rsidRPr="007C5033">
        <w:rPr>
          <w:rFonts w:cstheme="minorHAnsi"/>
          <w:sz w:val="24"/>
          <w:szCs w:val="24"/>
        </w:rPr>
        <w:t>bursiyerlerinde</w:t>
      </w:r>
      <w:proofErr w:type="spellEnd"/>
      <w:r w:rsidRPr="007C5033">
        <w:rPr>
          <w:rFonts w:cstheme="minorHAnsi"/>
          <w:sz w:val="24"/>
          <w:szCs w:val="24"/>
        </w:rPr>
        <w:t xml:space="preserve"> aranan koşullar:</w:t>
      </w:r>
    </w:p>
    <w:p w:rsidR="001D07B9" w:rsidRPr="007C5033" w:rsidRDefault="001D07B9" w:rsidP="001D07B9">
      <w:pPr>
        <w:spacing w:after="40" w:line="240" w:lineRule="auto"/>
        <w:jc w:val="both"/>
        <w:rPr>
          <w:rFonts w:cstheme="minorHAnsi"/>
          <w:sz w:val="24"/>
          <w:szCs w:val="24"/>
        </w:rPr>
      </w:pPr>
      <w:r w:rsidRPr="007C5033">
        <w:rPr>
          <w:rFonts w:cstheme="minorHAnsi"/>
          <w:sz w:val="24"/>
          <w:szCs w:val="24"/>
        </w:rPr>
        <w:t>• Doktoralı olup herhangi bir kurum/kuruluşta çalışmama,</w:t>
      </w:r>
    </w:p>
    <w:p w:rsidR="001D07B9" w:rsidRPr="007C5033" w:rsidRDefault="001D07B9" w:rsidP="001D07B9">
      <w:pPr>
        <w:spacing w:after="40" w:line="240" w:lineRule="auto"/>
        <w:jc w:val="both"/>
        <w:rPr>
          <w:rFonts w:cstheme="minorHAnsi"/>
          <w:sz w:val="24"/>
          <w:szCs w:val="24"/>
        </w:rPr>
      </w:pPr>
      <w:r w:rsidRPr="007C5033">
        <w:rPr>
          <w:rFonts w:cstheme="minorHAnsi"/>
          <w:sz w:val="24"/>
          <w:szCs w:val="24"/>
        </w:rPr>
        <w:t>• Doçent ve üstü akademik unvana sahip olmama,</w:t>
      </w:r>
    </w:p>
    <w:p w:rsidR="001D07B9" w:rsidRDefault="001D07B9" w:rsidP="001D07B9">
      <w:pPr>
        <w:spacing w:after="40" w:line="240" w:lineRule="auto"/>
        <w:jc w:val="both"/>
        <w:rPr>
          <w:rFonts w:cstheme="minorHAnsi"/>
          <w:sz w:val="24"/>
          <w:szCs w:val="24"/>
        </w:rPr>
      </w:pPr>
      <w:r w:rsidRPr="007C5033">
        <w:rPr>
          <w:rFonts w:cstheme="minorHAnsi"/>
          <w:sz w:val="24"/>
          <w:szCs w:val="24"/>
        </w:rPr>
        <w:t xml:space="preserve">• Doktora/tıpta uzmanlık derecesinin alındığı tarih ile </w:t>
      </w:r>
      <w:r>
        <w:rPr>
          <w:rFonts w:cstheme="minorHAnsi"/>
          <w:sz w:val="24"/>
          <w:szCs w:val="24"/>
        </w:rPr>
        <w:t xml:space="preserve">ulusal </w:t>
      </w:r>
      <w:r w:rsidRPr="007C5033">
        <w:rPr>
          <w:rFonts w:cstheme="minorHAnsi"/>
          <w:sz w:val="24"/>
          <w:szCs w:val="24"/>
        </w:rPr>
        <w:t>son başvuru tarihi</w:t>
      </w:r>
      <w:r>
        <w:rPr>
          <w:rFonts w:cstheme="minorHAnsi"/>
          <w:sz w:val="24"/>
          <w:szCs w:val="24"/>
        </w:rPr>
        <w:t xml:space="preserve"> </w:t>
      </w:r>
      <w:r w:rsidRPr="007C5033">
        <w:rPr>
          <w:rFonts w:cstheme="minorHAnsi"/>
          <w:sz w:val="24"/>
          <w:szCs w:val="24"/>
        </w:rPr>
        <w:t>arasında kalan sürenin 7 yıldan fazla olmaması.</w:t>
      </w:r>
    </w:p>
    <w:p w:rsidR="001D07B9" w:rsidRPr="007C5033" w:rsidRDefault="001D07B9" w:rsidP="001D07B9">
      <w:pPr>
        <w:spacing w:before="240" w:after="40" w:line="240" w:lineRule="auto"/>
        <w:jc w:val="both"/>
        <w:rPr>
          <w:rFonts w:cstheme="minorHAnsi"/>
          <w:sz w:val="24"/>
          <w:szCs w:val="24"/>
        </w:rPr>
      </w:pPr>
      <w:r w:rsidRPr="007C5033">
        <w:rPr>
          <w:rFonts w:cstheme="minorHAnsi"/>
          <w:sz w:val="24"/>
          <w:szCs w:val="24"/>
        </w:rPr>
        <w:t xml:space="preserve">Yabancı Uyruklu Yüksek Lisans/Doktora </w:t>
      </w:r>
      <w:proofErr w:type="spellStart"/>
      <w:r w:rsidRPr="007C5033">
        <w:rPr>
          <w:rFonts w:cstheme="minorHAnsi"/>
          <w:sz w:val="24"/>
          <w:szCs w:val="24"/>
        </w:rPr>
        <w:t>bursiyerlerinde</w:t>
      </w:r>
      <w:proofErr w:type="spellEnd"/>
      <w:r w:rsidRPr="007C5033">
        <w:rPr>
          <w:rFonts w:cstheme="minorHAnsi"/>
          <w:sz w:val="24"/>
          <w:szCs w:val="24"/>
        </w:rPr>
        <w:t xml:space="preserve"> aranan koşullar:</w:t>
      </w:r>
    </w:p>
    <w:p w:rsidR="001D07B9" w:rsidRPr="007C5033" w:rsidRDefault="001D07B9" w:rsidP="001D07B9">
      <w:pPr>
        <w:spacing w:after="40" w:line="240" w:lineRule="auto"/>
        <w:jc w:val="both"/>
        <w:rPr>
          <w:rFonts w:cstheme="minorHAnsi"/>
          <w:sz w:val="24"/>
          <w:szCs w:val="24"/>
        </w:rPr>
      </w:pPr>
      <w:r w:rsidRPr="007C5033">
        <w:rPr>
          <w:rFonts w:cstheme="minorHAnsi"/>
          <w:sz w:val="24"/>
          <w:szCs w:val="24"/>
        </w:rPr>
        <w:t xml:space="preserve">• Yüksek lisans </w:t>
      </w:r>
      <w:proofErr w:type="spellStart"/>
      <w:r w:rsidRPr="007C5033">
        <w:rPr>
          <w:rFonts w:cstheme="minorHAnsi"/>
          <w:sz w:val="24"/>
          <w:szCs w:val="24"/>
        </w:rPr>
        <w:t>bursiyerlerinin</w:t>
      </w:r>
      <w:proofErr w:type="spellEnd"/>
      <w:r w:rsidRPr="007C5033">
        <w:rPr>
          <w:rFonts w:cstheme="minorHAnsi"/>
          <w:sz w:val="24"/>
          <w:szCs w:val="24"/>
        </w:rPr>
        <w:t xml:space="preserve"> 30 yaşın altında olması</w:t>
      </w:r>
      <w:r>
        <w:rPr>
          <w:rFonts w:cstheme="minorHAnsi"/>
          <w:sz w:val="24"/>
          <w:szCs w:val="24"/>
        </w:rPr>
        <w:t>*</w:t>
      </w:r>
    </w:p>
    <w:p w:rsidR="001D07B9" w:rsidRPr="007C5033" w:rsidRDefault="001D07B9" w:rsidP="001D07B9">
      <w:pPr>
        <w:spacing w:after="40" w:line="240" w:lineRule="auto"/>
        <w:jc w:val="both"/>
        <w:rPr>
          <w:rFonts w:cstheme="minorHAnsi"/>
          <w:sz w:val="24"/>
          <w:szCs w:val="24"/>
        </w:rPr>
      </w:pPr>
      <w:r w:rsidRPr="007C5033">
        <w:rPr>
          <w:rFonts w:cstheme="minorHAnsi"/>
          <w:sz w:val="24"/>
          <w:szCs w:val="24"/>
        </w:rPr>
        <w:t xml:space="preserve">• Doktora </w:t>
      </w:r>
      <w:proofErr w:type="spellStart"/>
      <w:r w:rsidRPr="007C5033">
        <w:rPr>
          <w:rFonts w:cstheme="minorHAnsi"/>
          <w:sz w:val="24"/>
          <w:szCs w:val="24"/>
        </w:rPr>
        <w:t>bursiyerl</w:t>
      </w:r>
      <w:r>
        <w:rPr>
          <w:rFonts w:cstheme="minorHAnsi"/>
          <w:sz w:val="24"/>
          <w:szCs w:val="24"/>
        </w:rPr>
        <w:t>erinin</w:t>
      </w:r>
      <w:proofErr w:type="spellEnd"/>
      <w:r>
        <w:rPr>
          <w:rFonts w:cstheme="minorHAnsi"/>
          <w:sz w:val="24"/>
          <w:szCs w:val="24"/>
        </w:rPr>
        <w:t xml:space="preserve"> 35 yaşın altında olması*</w:t>
      </w:r>
    </w:p>
    <w:p w:rsidR="001D07B9" w:rsidRDefault="001D07B9" w:rsidP="001D07B9">
      <w:pPr>
        <w:spacing w:after="360" w:line="240" w:lineRule="auto"/>
        <w:jc w:val="both"/>
        <w:rPr>
          <w:rFonts w:cstheme="minorHAnsi"/>
          <w:sz w:val="24"/>
          <w:szCs w:val="24"/>
        </w:rPr>
      </w:pPr>
      <w:r w:rsidRPr="007C5033">
        <w:rPr>
          <w:rFonts w:cstheme="minorHAnsi"/>
          <w:sz w:val="24"/>
          <w:szCs w:val="24"/>
        </w:rPr>
        <w:t xml:space="preserve">(*) Başvuru yılının ilk günü </w:t>
      </w:r>
      <w:proofErr w:type="spellStart"/>
      <w:r w:rsidRPr="007C5033">
        <w:rPr>
          <w:rFonts w:cstheme="minorHAnsi"/>
          <w:sz w:val="24"/>
          <w:szCs w:val="24"/>
        </w:rPr>
        <w:t>itibariyl</w:t>
      </w:r>
      <w:r w:rsidR="0011566A">
        <w:rPr>
          <w:rFonts w:cstheme="minorHAnsi"/>
          <w:sz w:val="24"/>
          <w:szCs w:val="24"/>
        </w:rPr>
        <w:t>a</w:t>
      </w:r>
      <w:proofErr w:type="spellEnd"/>
      <w:r w:rsidRPr="007C5033">
        <w:rPr>
          <w:rFonts w:cstheme="minorHAnsi"/>
          <w:sz w:val="24"/>
          <w:szCs w:val="24"/>
        </w:rPr>
        <w:t xml:space="preserve"> belirtilen yaşların doldurulmamış olması.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778"/>
        <w:gridCol w:w="2992"/>
      </w:tblGrid>
      <w:tr w:rsidR="006C5ECA" w:rsidRPr="00B60CFE" w:rsidTr="00073077">
        <w:trPr>
          <w:trHeight w:val="229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CA" w:rsidRPr="00B60CFE" w:rsidRDefault="006C5ECA" w:rsidP="0034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lastRenderedPageBreak/>
              <w:t xml:space="preserve">                                                                         Burs Miktarı Üst Sınırları</w:t>
            </w:r>
          </w:p>
        </w:tc>
      </w:tr>
      <w:tr w:rsidR="00B60CFE" w:rsidRPr="00B60CFE" w:rsidTr="00342A00">
        <w:trPr>
          <w:trHeight w:val="2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FE" w:rsidRPr="00B60CFE" w:rsidRDefault="00B60CFE" w:rsidP="00B60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B60C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Niteliği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FE" w:rsidRPr="00B60CFE" w:rsidRDefault="00B60CFE" w:rsidP="00B60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60CFE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Ücret Karşılığı Çalışmıyor İse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FE" w:rsidRPr="00B60CFE" w:rsidRDefault="00B60CFE" w:rsidP="00B60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60CFE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Ücretli Çalışıyor İse (*)</w:t>
            </w:r>
          </w:p>
        </w:tc>
      </w:tr>
      <w:tr w:rsidR="00B60CFE" w:rsidRPr="00B60CFE" w:rsidTr="00342A00">
        <w:trPr>
          <w:trHeight w:val="3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FE" w:rsidRPr="00B60CFE" w:rsidRDefault="00B60CFE" w:rsidP="00B6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60CFE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Lisans Öğrencisi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FE" w:rsidRPr="00B60CFE" w:rsidRDefault="00B60CFE" w:rsidP="00B60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60CFE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750.-TL/ay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FE" w:rsidRPr="00B60CFE" w:rsidRDefault="00B60CFE" w:rsidP="00B60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60CFE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------------</w:t>
            </w:r>
          </w:p>
        </w:tc>
      </w:tr>
      <w:tr w:rsidR="00B60CFE" w:rsidRPr="00B60CFE" w:rsidTr="00342A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FE" w:rsidRPr="00B60CFE" w:rsidRDefault="00B60CFE" w:rsidP="00B6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60CFE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Yüksek Lisans Öğrencisi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FE" w:rsidRPr="00B60CFE" w:rsidRDefault="00B60CFE" w:rsidP="00B60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60CFE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3.000.-TL/ay</w:t>
            </w:r>
          </w:p>
          <w:p w:rsidR="00B60CFE" w:rsidRPr="00B60CFE" w:rsidRDefault="00B60CFE" w:rsidP="00B60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 w:rsidRPr="00B60CFE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(BİDEB bursiyeri olması halinde 500 TL ilave edilir)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FE" w:rsidRPr="00B60CFE" w:rsidRDefault="00B60CFE" w:rsidP="00B60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60CFE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550.-TL/ay</w:t>
            </w:r>
          </w:p>
        </w:tc>
      </w:tr>
      <w:tr w:rsidR="00B60CFE" w:rsidRPr="00B60CFE" w:rsidTr="00342A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FE" w:rsidRPr="00B60CFE" w:rsidRDefault="00B60CFE" w:rsidP="00B6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60CFE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Doktora Öğrencisi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FE" w:rsidRPr="00B60CFE" w:rsidRDefault="00B60CFE" w:rsidP="00B60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60CFE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3.500.-TL/ay</w:t>
            </w:r>
          </w:p>
          <w:p w:rsidR="00B60CFE" w:rsidRPr="00B60CFE" w:rsidRDefault="00B60CFE" w:rsidP="00B60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60CFE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(BİDEB bursiyeri olması halinde 1.000 TL ilave edilir)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FE" w:rsidRPr="00B60CFE" w:rsidRDefault="00B60CFE" w:rsidP="00B60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60CFE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650.-TL/ay</w:t>
            </w:r>
          </w:p>
        </w:tc>
      </w:tr>
      <w:tr w:rsidR="00B60CFE" w:rsidRPr="00B60CFE" w:rsidTr="00342A0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FE" w:rsidRPr="00B60CFE" w:rsidRDefault="00B60CFE" w:rsidP="00B60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60CFE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Doktora Sonrası Araştırmacı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FE" w:rsidRPr="00B60CFE" w:rsidRDefault="00B60CFE" w:rsidP="00B60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60CFE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4.500.-TL/ay</w:t>
            </w:r>
          </w:p>
          <w:p w:rsidR="00B60CFE" w:rsidRPr="00B60CFE" w:rsidRDefault="00B60CFE" w:rsidP="00B60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60CFE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(BİDEB bursiyeri olması halinde 1.500 TL ilave edilir)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FE" w:rsidRPr="00B60CFE" w:rsidRDefault="00B60CFE" w:rsidP="00B60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B60CFE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------------</w:t>
            </w:r>
          </w:p>
        </w:tc>
      </w:tr>
    </w:tbl>
    <w:p w:rsidR="00B60CFE" w:rsidRDefault="00B60CFE" w:rsidP="001D07B9">
      <w:pPr>
        <w:spacing w:after="360" w:line="240" w:lineRule="auto"/>
        <w:jc w:val="both"/>
        <w:rPr>
          <w:rFonts w:cstheme="minorHAnsi"/>
          <w:sz w:val="24"/>
          <w:szCs w:val="24"/>
        </w:rPr>
      </w:pPr>
    </w:p>
    <w:p w:rsidR="001D07B9" w:rsidRPr="00223494" w:rsidRDefault="001D07B9" w:rsidP="009114F3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23494">
        <w:rPr>
          <w:rFonts w:cstheme="minorHAnsi"/>
          <w:b/>
          <w:bCs/>
          <w:sz w:val="24"/>
          <w:szCs w:val="24"/>
        </w:rPr>
        <w:t>Kimler Proje Yürütücüsü Olamaz?</w:t>
      </w:r>
    </w:p>
    <w:p w:rsidR="001D07B9" w:rsidRPr="00223494" w:rsidRDefault="001D07B9" w:rsidP="001D07B9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23494">
        <w:rPr>
          <w:rFonts w:cstheme="minorHAnsi"/>
          <w:sz w:val="24"/>
          <w:szCs w:val="24"/>
        </w:rPr>
        <w:t>Rektör, Rektör Yardımcısı, Başhekim, Başhekim Yardımcısı, Hastane Yöneticisi, Genel Müdür, Genel Müdür Yardımcısı, İl Milli Eğitim Müdürü; başvuru sırasında görevlerinin devam etmesi durumunda proje yürütücüsü olarak görev alamaz, ancak araştırmacı olarak görev alabilirler.</w:t>
      </w:r>
    </w:p>
    <w:p w:rsidR="001D07B9" w:rsidRDefault="001D07B9" w:rsidP="009114F3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23494">
        <w:rPr>
          <w:rFonts w:cstheme="minorHAnsi"/>
          <w:sz w:val="24"/>
          <w:szCs w:val="24"/>
        </w:rPr>
        <w:t>TÜBİTAK’ta görevli olan Grup Yürütme Kurulu ve Danışma Kurulu üyeleri ise; başvuru sırasında görevlerinin devam etmesi durumunda, proje yürütücüsü veya danışman olarak</w:t>
      </w:r>
      <w:r>
        <w:rPr>
          <w:rFonts w:cstheme="minorHAnsi"/>
          <w:sz w:val="24"/>
          <w:szCs w:val="24"/>
        </w:rPr>
        <w:t xml:space="preserve"> </w:t>
      </w:r>
      <w:r w:rsidRPr="00257CAF">
        <w:rPr>
          <w:rFonts w:cstheme="minorHAnsi"/>
          <w:sz w:val="24"/>
          <w:szCs w:val="24"/>
        </w:rPr>
        <w:t>Avrupa Birliği Çerçeve Programları kapsamında açılan çağrılara sunulan projeler (ortak değerlendirmenin uluslararası bağımsız hakemler tarafından gerçekleştirildiği projeler)</w:t>
      </w:r>
      <w:r w:rsidRPr="002234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hariç </w:t>
      </w:r>
      <w:r w:rsidRPr="00223494">
        <w:rPr>
          <w:rFonts w:cstheme="minorHAnsi"/>
          <w:sz w:val="24"/>
          <w:szCs w:val="24"/>
        </w:rPr>
        <w:t>görev alamaz, ancak araştırmacı olarak görev alabilirler.</w:t>
      </w:r>
    </w:p>
    <w:p w:rsidR="001D07B9" w:rsidRPr="007C5033" w:rsidRDefault="001D07B9" w:rsidP="001D07B9">
      <w:pPr>
        <w:jc w:val="both"/>
        <w:rPr>
          <w:rFonts w:cstheme="minorHAnsi"/>
          <w:b/>
          <w:sz w:val="24"/>
          <w:szCs w:val="24"/>
        </w:rPr>
      </w:pPr>
      <w:r w:rsidRPr="007C5033">
        <w:rPr>
          <w:rFonts w:cstheme="minorHAnsi"/>
          <w:b/>
          <w:sz w:val="24"/>
          <w:szCs w:val="24"/>
        </w:rPr>
        <w:t xml:space="preserve">Başvuru </w:t>
      </w:r>
      <w:r>
        <w:rPr>
          <w:rFonts w:cstheme="minorHAnsi"/>
          <w:b/>
          <w:sz w:val="24"/>
          <w:szCs w:val="24"/>
        </w:rPr>
        <w:t xml:space="preserve">ve Değerlendirme </w:t>
      </w:r>
      <w:r w:rsidRPr="007C5033">
        <w:rPr>
          <w:rFonts w:cstheme="minorHAnsi"/>
          <w:b/>
          <w:sz w:val="24"/>
          <w:szCs w:val="24"/>
        </w:rPr>
        <w:t>Süre</w:t>
      </w:r>
      <w:r>
        <w:rPr>
          <w:rFonts w:cstheme="minorHAnsi"/>
          <w:b/>
          <w:sz w:val="24"/>
          <w:szCs w:val="24"/>
        </w:rPr>
        <w:t xml:space="preserve">çleri </w:t>
      </w:r>
    </w:p>
    <w:p w:rsidR="006F79FB" w:rsidRDefault="001D07B9" w:rsidP="001D07B9">
      <w:pPr>
        <w:jc w:val="both"/>
        <w:rPr>
          <w:rFonts w:eastAsia="Times New Roman" w:cstheme="minorHAnsi"/>
          <w:sz w:val="24"/>
          <w:szCs w:val="24"/>
          <w:lang w:eastAsia="tr-TR"/>
        </w:rPr>
      </w:pPr>
      <w:r w:rsidRPr="000415FE">
        <w:rPr>
          <w:rFonts w:eastAsia="Times New Roman" w:cstheme="minorHAnsi"/>
          <w:sz w:val="24"/>
          <w:szCs w:val="24"/>
          <w:lang w:eastAsia="tr-TR"/>
        </w:rPr>
        <w:t xml:space="preserve">Proje başvuruları, </w:t>
      </w:r>
      <w:r w:rsidRPr="00B737F1">
        <w:rPr>
          <w:rFonts w:eastAsia="Times New Roman" w:cstheme="minorHAnsi"/>
          <w:sz w:val="24"/>
          <w:szCs w:val="24"/>
          <w:lang w:eastAsia="tr-TR"/>
        </w:rPr>
        <w:t>uidb-pbs.tubitak.gov.tr</w:t>
      </w:r>
      <w:r w:rsidRPr="000415FE">
        <w:rPr>
          <w:rFonts w:eastAsia="Times New Roman" w:cstheme="minorHAnsi"/>
          <w:sz w:val="24"/>
          <w:szCs w:val="24"/>
          <w:lang w:eastAsia="tr-TR"/>
        </w:rPr>
        <w:t xml:space="preserve"> internet adresi üzerinden, son başvuru tarihinden önce ve yalnızca elektronik imzayla (e-imza) yapılabilmektedir. </w:t>
      </w:r>
      <w:r>
        <w:rPr>
          <w:rFonts w:eastAsia="Times New Roman" w:cstheme="minorHAnsi"/>
          <w:sz w:val="24"/>
          <w:szCs w:val="24"/>
          <w:lang w:eastAsia="tr-TR"/>
        </w:rPr>
        <w:t>E</w:t>
      </w:r>
      <w:r w:rsidRPr="000415FE">
        <w:rPr>
          <w:rFonts w:eastAsia="Times New Roman" w:cstheme="minorHAnsi"/>
          <w:sz w:val="24"/>
          <w:szCs w:val="24"/>
          <w:lang w:eastAsia="tr-TR"/>
        </w:rPr>
        <w:t>-imza</w:t>
      </w:r>
      <w:r w:rsidRPr="00F34E5A">
        <w:rPr>
          <w:rFonts w:eastAsia="Times New Roman" w:cstheme="minorHAnsi"/>
          <w:sz w:val="24"/>
          <w:szCs w:val="24"/>
          <w:lang w:eastAsia="tr-TR"/>
        </w:rPr>
        <w:t xml:space="preserve"> sürecinin belirtilen son tarihlerden önce tamamlanmış olması gerekmektedir. </w:t>
      </w:r>
      <w:r w:rsidRPr="0078140D">
        <w:rPr>
          <w:rFonts w:eastAsia="Times New Roman" w:cstheme="minorHAnsi"/>
          <w:sz w:val="24"/>
          <w:szCs w:val="24"/>
          <w:lang w:eastAsia="tr-TR"/>
        </w:rPr>
        <w:t>Bursiyer</w:t>
      </w:r>
      <w:r w:rsidR="006D6CEC">
        <w:rPr>
          <w:rFonts w:eastAsia="Times New Roman" w:cstheme="minorHAnsi"/>
          <w:sz w:val="24"/>
          <w:szCs w:val="24"/>
          <w:lang w:eastAsia="tr-TR"/>
        </w:rPr>
        <w:t>, yardımcı personel</w:t>
      </w:r>
      <w:r w:rsidRPr="0078140D">
        <w:rPr>
          <w:rFonts w:eastAsia="Times New Roman" w:cstheme="minorHAnsi"/>
          <w:sz w:val="24"/>
          <w:szCs w:val="24"/>
          <w:lang w:eastAsia="tr-TR"/>
        </w:rPr>
        <w:t xml:space="preserve"> ve yurtdışı danışman hariç proje ekibinde yer alan diğer kişilerin ve tüm yürütücü/katılımcı kurum/kuruluş yetkililerinin nitelikli elektronik sertifika (e-imza) sahibi olması gerekmektedir. </w:t>
      </w:r>
    </w:p>
    <w:p w:rsidR="001D07B9" w:rsidRDefault="00C762E5" w:rsidP="00CF7B4E">
      <w:pPr>
        <w:pStyle w:val="ListeParagraf"/>
        <w:numPr>
          <w:ilvl w:val="0"/>
          <w:numId w:val="7"/>
        </w:numPr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B</w:t>
      </w:r>
      <w:r w:rsidR="001D07B9" w:rsidRPr="00CF7B4E">
        <w:rPr>
          <w:rFonts w:eastAsia="Times New Roman" w:cstheme="minorHAnsi"/>
          <w:sz w:val="24"/>
          <w:szCs w:val="24"/>
          <w:lang w:eastAsia="tr-TR"/>
        </w:rPr>
        <w:t>aşvurularda bursiyer(</w:t>
      </w:r>
      <w:proofErr w:type="spellStart"/>
      <w:r w:rsidR="001D07B9" w:rsidRPr="00CF7B4E">
        <w:rPr>
          <w:rFonts w:eastAsia="Times New Roman" w:cstheme="minorHAnsi"/>
          <w:sz w:val="24"/>
          <w:szCs w:val="24"/>
          <w:lang w:eastAsia="tr-TR"/>
        </w:rPr>
        <w:t>ler</w:t>
      </w:r>
      <w:proofErr w:type="spellEnd"/>
      <w:r w:rsidR="001D07B9" w:rsidRPr="00CF7B4E">
        <w:rPr>
          <w:rFonts w:eastAsia="Times New Roman" w:cstheme="minorHAnsi"/>
          <w:sz w:val="24"/>
          <w:szCs w:val="24"/>
          <w:lang w:eastAsia="tr-TR"/>
        </w:rPr>
        <w:t>)</w:t>
      </w:r>
      <w:r w:rsidR="006D6CEC" w:rsidRPr="00CF7B4E">
        <w:rPr>
          <w:rFonts w:eastAsia="Times New Roman" w:cstheme="minorHAnsi"/>
          <w:sz w:val="24"/>
          <w:szCs w:val="24"/>
          <w:lang w:eastAsia="tr-TR"/>
        </w:rPr>
        <w:t>, yardımcı personel(</w:t>
      </w:r>
      <w:proofErr w:type="spellStart"/>
      <w:r w:rsidR="006D6CEC" w:rsidRPr="00CF7B4E">
        <w:rPr>
          <w:rFonts w:eastAsia="Times New Roman" w:cstheme="minorHAnsi"/>
          <w:sz w:val="24"/>
          <w:szCs w:val="24"/>
          <w:lang w:eastAsia="tr-TR"/>
        </w:rPr>
        <w:t>ler</w:t>
      </w:r>
      <w:proofErr w:type="spellEnd"/>
      <w:r w:rsidR="006D6CEC" w:rsidRPr="00CF7B4E">
        <w:rPr>
          <w:rFonts w:eastAsia="Times New Roman" w:cstheme="minorHAnsi"/>
          <w:sz w:val="24"/>
          <w:szCs w:val="24"/>
          <w:lang w:eastAsia="tr-TR"/>
        </w:rPr>
        <w:t>)</w:t>
      </w:r>
      <w:r w:rsidR="001D07B9" w:rsidRPr="00CF7B4E">
        <w:rPr>
          <w:rFonts w:eastAsia="Times New Roman" w:cstheme="minorHAnsi"/>
          <w:sz w:val="24"/>
          <w:szCs w:val="24"/>
          <w:lang w:eastAsia="tr-TR"/>
        </w:rPr>
        <w:t xml:space="preserve"> ve yurtdışı danışman(</w:t>
      </w:r>
      <w:proofErr w:type="spellStart"/>
      <w:r w:rsidR="001D07B9" w:rsidRPr="00CF7B4E">
        <w:rPr>
          <w:rFonts w:eastAsia="Times New Roman" w:cstheme="minorHAnsi"/>
          <w:sz w:val="24"/>
          <w:szCs w:val="24"/>
          <w:lang w:eastAsia="tr-TR"/>
        </w:rPr>
        <w:t>lar</w:t>
      </w:r>
      <w:proofErr w:type="spellEnd"/>
      <w:r w:rsidR="001D07B9" w:rsidRPr="00CF7B4E">
        <w:rPr>
          <w:rFonts w:eastAsia="Times New Roman" w:cstheme="minorHAnsi"/>
          <w:sz w:val="24"/>
          <w:szCs w:val="24"/>
          <w:lang w:eastAsia="tr-TR"/>
        </w:rPr>
        <w:t>) hariç tüm proje ekibinin ve ilgili kurum/kuruluş yetkilisinin/yetkililerinin e-imzaları alınmaktadır.</w:t>
      </w:r>
    </w:p>
    <w:p w:rsidR="00B77744" w:rsidRPr="00B77744" w:rsidRDefault="00B77744" w:rsidP="00B77744">
      <w:pPr>
        <w:jc w:val="both"/>
        <w:rPr>
          <w:rFonts w:eastAsia="Times New Roman" w:cstheme="minorHAnsi"/>
          <w:sz w:val="24"/>
          <w:szCs w:val="24"/>
          <w:lang w:eastAsia="tr-TR"/>
        </w:rPr>
      </w:pPr>
      <w:r w:rsidRPr="00B77744">
        <w:rPr>
          <w:rFonts w:eastAsia="Times New Roman" w:cstheme="minorHAnsi"/>
          <w:sz w:val="24"/>
          <w:szCs w:val="24"/>
          <w:lang w:eastAsia="tr-TR"/>
        </w:rPr>
        <w:t xml:space="preserve">Kamu veya özel kurum/kuruluşta imza yetkisi olan ve ARDEB proje başvurularını kurum/kuruluş yetkilisi olarak imzalayacak kişiler, </w:t>
      </w:r>
      <w:proofErr w:type="spellStart"/>
      <w:r w:rsidRPr="00B77744">
        <w:rPr>
          <w:rFonts w:eastAsia="Times New Roman" w:cstheme="minorHAnsi"/>
          <w:sz w:val="24"/>
          <w:szCs w:val="24"/>
          <w:lang w:eastAsia="tr-TR"/>
        </w:rPr>
        <w:t>PBS’de</w:t>
      </w:r>
      <w:proofErr w:type="spellEnd"/>
      <w:r w:rsidRPr="00B77744">
        <w:rPr>
          <w:rFonts w:eastAsia="Times New Roman" w:cstheme="minorHAnsi"/>
          <w:sz w:val="24"/>
          <w:szCs w:val="24"/>
          <w:lang w:eastAsia="tr-TR"/>
        </w:rPr>
        <w:t xml:space="preserve"> yer alan "Kuruluş Yetkilisi Olarak Ekle" butonuna tıklayarak gerekli bilgileri girebilir. Eklenen Kurum/Kuruluş yetkilisinin projeleri imzalayabilmesi için Kuruluş Yetkilisi ekleme işleminin ARDEB tarafından onaylanması gerekmektedir. ARDEB onay işlemi ortalama 3 iş günü içinde tamamlandığından, bu sürecin başvuruda dikkate alınması başvuru sahibinin/sahiplerinin sorumluluğundadır.</w:t>
      </w:r>
    </w:p>
    <w:p w:rsidR="00552208" w:rsidRDefault="006159BA" w:rsidP="001D07B9">
      <w:pPr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P</w:t>
      </w:r>
      <w:r w:rsidR="001D07B9" w:rsidRPr="009E40E5">
        <w:rPr>
          <w:rFonts w:eastAsia="Times New Roman" w:cstheme="minorHAnsi"/>
          <w:sz w:val="24"/>
          <w:szCs w:val="24"/>
          <w:lang w:eastAsia="tr-TR"/>
        </w:rPr>
        <w:t>roje önerileri</w:t>
      </w:r>
      <w:r w:rsidR="001D07B9">
        <w:rPr>
          <w:rFonts w:eastAsia="Times New Roman" w:cstheme="minorHAnsi"/>
          <w:sz w:val="24"/>
          <w:szCs w:val="24"/>
          <w:lang w:eastAsia="tr-TR"/>
        </w:rPr>
        <w:t>nin</w:t>
      </w:r>
      <w:r w:rsidR="001D07B9" w:rsidRPr="009E40E5">
        <w:rPr>
          <w:rFonts w:eastAsia="Times New Roman" w:cstheme="minorHAnsi"/>
          <w:sz w:val="24"/>
          <w:szCs w:val="24"/>
          <w:lang w:eastAsia="tr-TR"/>
        </w:rPr>
        <w:t xml:space="preserve"> TÜBİTAK </w:t>
      </w:r>
      <w:r w:rsidR="001D07B9">
        <w:rPr>
          <w:rFonts w:eastAsia="Times New Roman" w:cstheme="minorHAnsi"/>
          <w:sz w:val="24"/>
          <w:szCs w:val="24"/>
          <w:lang w:eastAsia="tr-TR"/>
        </w:rPr>
        <w:t>tarafınd</w:t>
      </w:r>
      <w:r w:rsidR="00552208">
        <w:rPr>
          <w:rFonts w:eastAsia="Times New Roman" w:cstheme="minorHAnsi"/>
          <w:sz w:val="24"/>
          <w:szCs w:val="24"/>
          <w:lang w:eastAsia="tr-TR"/>
        </w:rPr>
        <w:t>an değerlendirileceği durumlarda</w:t>
      </w:r>
      <w:r>
        <w:rPr>
          <w:rFonts w:eastAsia="Times New Roman" w:cstheme="minorHAnsi"/>
          <w:sz w:val="24"/>
          <w:szCs w:val="24"/>
          <w:lang w:eastAsia="tr-TR"/>
        </w:rPr>
        <w:t>,</w:t>
      </w:r>
      <w:r w:rsidR="001D07B9">
        <w:rPr>
          <w:rFonts w:eastAsia="Times New Roman" w:cstheme="minorHAnsi"/>
          <w:sz w:val="24"/>
          <w:szCs w:val="24"/>
          <w:lang w:eastAsia="tr-TR"/>
        </w:rPr>
        <w:t xml:space="preserve"> projeler aşağıda paylaşılan </w:t>
      </w:r>
      <w:proofErr w:type="gramStart"/>
      <w:r w:rsidR="001D07B9">
        <w:rPr>
          <w:rFonts w:eastAsia="Times New Roman" w:cstheme="minorHAnsi"/>
          <w:sz w:val="24"/>
          <w:szCs w:val="24"/>
          <w:lang w:eastAsia="tr-TR"/>
        </w:rPr>
        <w:t>kriterler</w:t>
      </w:r>
      <w:proofErr w:type="gramEnd"/>
      <w:r w:rsidR="001D07B9">
        <w:rPr>
          <w:rFonts w:eastAsia="Times New Roman" w:cstheme="minorHAnsi"/>
          <w:sz w:val="24"/>
          <w:szCs w:val="24"/>
          <w:lang w:eastAsia="tr-TR"/>
        </w:rPr>
        <w:t xml:space="preserve"> doğr</w:t>
      </w:r>
      <w:r w:rsidR="00552208">
        <w:rPr>
          <w:rFonts w:eastAsia="Times New Roman" w:cstheme="minorHAnsi"/>
          <w:sz w:val="24"/>
          <w:szCs w:val="24"/>
          <w:lang w:eastAsia="tr-TR"/>
        </w:rPr>
        <w:t>ultusunda değerlendirilecektir:</w:t>
      </w:r>
    </w:p>
    <w:p w:rsidR="001D07B9" w:rsidRPr="00B423F4" w:rsidRDefault="001D07B9" w:rsidP="001D07B9">
      <w:pPr>
        <w:pStyle w:val="ListeParagraf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tr-TR"/>
        </w:rPr>
      </w:pPr>
      <w:r w:rsidRPr="00B423F4">
        <w:rPr>
          <w:rFonts w:eastAsia="Times New Roman" w:cstheme="minorHAnsi"/>
          <w:sz w:val="24"/>
          <w:szCs w:val="24"/>
          <w:lang w:eastAsia="tr-TR"/>
        </w:rPr>
        <w:t>Bilimsel ve Teknolojik Mükemmellik</w:t>
      </w:r>
    </w:p>
    <w:p w:rsidR="001D07B9" w:rsidRPr="00B423F4" w:rsidRDefault="001D07B9" w:rsidP="001D07B9">
      <w:pPr>
        <w:pStyle w:val="ListeParagraf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Yöntem</w:t>
      </w:r>
    </w:p>
    <w:p w:rsidR="001D07B9" w:rsidRPr="00B423F4" w:rsidRDefault="001D07B9" w:rsidP="001D07B9">
      <w:pPr>
        <w:pStyle w:val="ListeParagraf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tr-TR"/>
        </w:rPr>
      </w:pPr>
      <w:r w:rsidRPr="00B423F4">
        <w:rPr>
          <w:rFonts w:eastAsia="Times New Roman" w:cstheme="minorHAnsi"/>
          <w:sz w:val="24"/>
          <w:szCs w:val="24"/>
          <w:lang w:eastAsia="tr-TR"/>
        </w:rPr>
        <w:t>Proje Yönetimi</w:t>
      </w:r>
    </w:p>
    <w:p w:rsidR="001D07B9" w:rsidRPr="00B423F4" w:rsidRDefault="001D07B9" w:rsidP="001D07B9">
      <w:pPr>
        <w:pStyle w:val="ListeParagraf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tr-TR"/>
        </w:rPr>
      </w:pPr>
      <w:r w:rsidRPr="00B423F4">
        <w:rPr>
          <w:rFonts w:eastAsia="Times New Roman" w:cstheme="minorHAnsi"/>
          <w:sz w:val="24"/>
          <w:szCs w:val="24"/>
          <w:lang w:eastAsia="tr-TR"/>
        </w:rPr>
        <w:t>Uluslararası İşbirliği</w:t>
      </w:r>
      <w:r w:rsidR="004C4D7B">
        <w:rPr>
          <w:rFonts w:eastAsia="Times New Roman" w:cstheme="minorHAnsi"/>
          <w:sz w:val="24"/>
          <w:szCs w:val="24"/>
          <w:lang w:eastAsia="tr-TR"/>
        </w:rPr>
        <w:t>nin Önemi</w:t>
      </w:r>
    </w:p>
    <w:p w:rsidR="001D07B9" w:rsidRPr="00B423F4" w:rsidRDefault="001D07B9" w:rsidP="001D07B9">
      <w:pPr>
        <w:pStyle w:val="ListeParagraf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tr-TR"/>
        </w:rPr>
      </w:pPr>
      <w:r w:rsidRPr="00B423F4">
        <w:rPr>
          <w:rFonts w:eastAsia="Times New Roman" w:cstheme="minorHAnsi"/>
          <w:sz w:val="24"/>
          <w:szCs w:val="24"/>
          <w:lang w:eastAsia="tr-TR"/>
        </w:rPr>
        <w:t>Etki</w:t>
      </w:r>
    </w:p>
    <w:p w:rsidR="00552208" w:rsidRPr="00552208" w:rsidRDefault="00552208" w:rsidP="00552208">
      <w:pPr>
        <w:jc w:val="both"/>
        <w:rPr>
          <w:rFonts w:eastAsia="Times New Roman" w:cstheme="minorHAnsi"/>
          <w:sz w:val="24"/>
          <w:szCs w:val="24"/>
          <w:lang w:eastAsia="tr-TR"/>
        </w:rPr>
      </w:pPr>
      <w:r w:rsidRPr="00552208">
        <w:rPr>
          <w:rFonts w:eastAsia="Times New Roman" w:cstheme="minorHAnsi"/>
          <w:sz w:val="24"/>
          <w:szCs w:val="24"/>
          <w:lang w:eastAsia="tr-TR"/>
        </w:rPr>
        <w:t xml:space="preserve">Değerlendirmenin uluslararası bağımsız panel/hakemler tarafından yapıldığı durumlarda ise ilgili uluslararası çağrı için belirlenen değerlendirme </w:t>
      </w:r>
      <w:proofErr w:type="gramStart"/>
      <w:r w:rsidRPr="00552208">
        <w:rPr>
          <w:rFonts w:eastAsia="Times New Roman" w:cstheme="minorHAnsi"/>
          <w:sz w:val="24"/>
          <w:szCs w:val="24"/>
          <w:lang w:eastAsia="tr-TR"/>
        </w:rPr>
        <w:t>kriterleri</w:t>
      </w:r>
      <w:proofErr w:type="gramEnd"/>
      <w:r w:rsidRPr="00552208">
        <w:rPr>
          <w:rFonts w:eastAsia="Times New Roman" w:cstheme="minorHAnsi"/>
          <w:sz w:val="24"/>
          <w:szCs w:val="24"/>
          <w:lang w:eastAsia="tr-TR"/>
        </w:rPr>
        <w:t xml:space="preserve"> geçerli olacaktır.</w:t>
      </w:r>
    </w:p>
    <w:p w:rsidR="002B376A" w:rsidRDefault="002B376A" w:rsidP="001D07B9">
      <w:pPr>
        <w:jc w:val="both"/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tr-TR"/>
        </w:rPr>
      </w:pPr>
    </w:p>
    <w:p w:rsidR="001D07B9" w:rsidRPr="007C5033" w:rsidRDefault="001D07B9" w:rsidP="001D07B9">
      <w:pPr>
        <w:jc w:val="both"/>
        <w:rPr>
          <w:rFonts w:eastAsia="Times New Roman" w:cstheme="minorHAnsi"/>
          <w:sz w:val="24"/>
          <w:szCs w:val="24"/>
          <w:lang w:eastAsia="tr-TR"/>
        </w:rPr>
      </w:pPr>
      <w:r w:rsidRPr="007C5033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tr-TR"/>
        </w:rPr>
        <w:t>ÖNEMLİ UYARI:</w:t>
      </w:r>
      <w:r w:rsidRPr="007C5033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</w:t>
      </w:r>
    </w:p>
    <w:p w:rsidR="001D07B9" w:rsidRPr="007C5033" w:rsidRDefault="001D07B9" w:rsidP="001D07B9">
      <w:pPr>
        <w:jc w:val="both"/>
        <w:rPr>
          <w:rFonts w:eastAsia="Times New Roman" w:cstheme="minorHAnsi"/>
          <w:sz w:val="24"/>
          <w:szCs w:val="24"/>
          <w:lang w:eastAsia="tr-TR"/>
        </w:rPr>
      </w:pPr>
      <w:r w:rsidRPr="007C5033">
        <w:rPr>
          <w:rFonts w:eastAsia="Times New Roman" w:cstheme="minorHAnsi"/>
          <w:sz w:val="24"/>
          <w:szCs w:val="24"/>
          <w:lang w:eastAsia="tr-TR"/>
        </w:rPr>
        <w:t xml:space="preserve">NES (Nitelikli Elektronik Sertifika) almak üzere Bilgi Teknolojileri ve İletişim Kurumu tarafından yetkilendirilmiş Elektronik Sertifika Hizmet </w:t>
      </w:r>
      <w:proofErr w:type="spellStart"/>
      <w:r w:rsidRPr="007C5033">
        <w:rPr>
          <w:rFonts w:eastAsia="Times New Roman" w:cstheme="minorHAnsi"/>
          <w:sz w:val="24"/>
          <w:szCs w:val="24"/>
          <w:lang w:eastAsia="tr-TR"/>
        </w:rPr>
        <w:t>Sağlayıcıları'na</w:t>
      </w:r>
      <w:proofErr w:type="spellEnd"/>
      <w:r w:rsidRPr="007C5033">
        <w:rPr>
          <w:rFonts w:eastAsia="Times New Roman" w:cstheme="minorHAnsi"/>
          <w:sz w:val="24"/>
          <w:szCs w:val="24"/>
          <w:lang w:eastAsia="tr-TR"/>
        </w:rPr>
        <w:t xml:space="preserve"> zamanında başvuru yapılması önem arz etmekte olup bu sürecin yürütülmesi tamamen proje yürütücülerinin sorumluluğundadır.</w:t>
      </w:r>
      <w:r w:rsidR="009114F3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7C5033">
        <w:rPr>
          <w:rFonts w:eastAsia="Times New Roman" w:cstheme="minorHAnsi"/>
          <w:sz w:val="24"/>
          <w:szCs w:val="24"/>
          <w:lang w:eastAsia="tr-TR"/>
        </w:rPr>
        <w:t xml:space="preserve">Başvurular bireysel olabildiği gibi kurumsal da yapılabilmektedir. Buna istisna olarak Başbakanlık Genelgesi gereği Kamu Sertifikasyon Merkezi'ne yapılacak olan NES başvuruları yalnızca kamu kurumları tarafından kurumsal olarak yapılabilmektedir. </w:t>
      </w:r>
    </w:p>
    <w:p w:rsidR="001D07B9" w:rsidRPr="007C5033" w:rsidRDefault="001D07B9" w:rsidP="001D07B9">
      <w:pPr>
        <w:spacing w:after="360"/>
        <w:jc w:val="both"/>
        <w:rPr>
          <w:rFonts w:eastAsia="Times New Roman" w:cstheme="minorHAnsi"/>
          <w:sz w:val="24"/>
          <w:szCs w:val="24"/>
          <w:lang w:eastAsia="tr-TR"/>
        </w:rPr>
      </w:pPr>
      <w:r w:rsidRPr="007C5033">
        <w:rPr>
          <w:rFonts w:eastAsia="Times New Roman" w:cstheme="minorHAnsi"/>
          <w:sz w:val="24"/>
          <w:szCs w:val="24"/>
          <w:lang w:eastAsia="tr-TR"/>
        </w:rPr>
        <w:t xml:space="preserve">E-imzalı başvuru süreci ile ilgili </w:t>
      </w:r>
      <w:r>
        <w:rPr>
          <w:rFonts w:eastAsia="Times New Roman" w:cstheme="minorHAnsi"/>
          <w:sz w:val="24"/>
          <w:szCs w:val="24"/>
          <w:lang w:eastAsia="tr-TR"/>
        </w:rPr>
        <w:t>s</w:t>
      </w:r>
      <w:r w:rsidRPr="007C5033">
        <w:rPr>
          <w:rFonts w:eastAsia="Times New Roman" w:cstheme="minorHAnsi"/>
          <w:sz w:val="24"/>
          <w:szCs w:val="24"/>
          <w:lang w:eastAsia="tr-TR"/>
        </w:rPr>
        <w:t xml:space="preserve">oru ve önerileriniz için </w:t>
      </w:r>
      <w:r w:rsidRPr="007C5033">
        <w:rPr>
          <w:rFonts w:eastAsia="Times New Roman" w:cstheme="minorHAnsi"/>
          <w:color w:val="365F91" w:themeColor="accent1" w:themeShade="BF"/>
          <w:sz w:val="24"/>
          <w:szCs w:val="24"/>
          <w:lang w:eastAsia="tr-TR"/>
        </w:rPr>
        <w:t xml:space="preserve">ardeb.e-imza@tubitak.gov.tr </w:t>
      </w:r>
      <w:r w:rsidRPr="007C5033">
        <w:rPr>
          <w:rFonts w:eastAsia="Times New Roman" w:cstheme="minorHAnsi"/>
          <w:sz w:val="24"/>
          <w:szCs w:val="24"/>
          <w:lang w:eastAsia="tr-TR"/>
        </w:rPr>
        <w:t>adresine e-posta gönderebilirsiniz.</w:t>
      </w:r>
    </w:p>
    <w:p w:rsidR="001D07B9" w:rsidRPr="00C0769B" w:rsidRDefault="001D07B9" w:rsidP="001D07B9">
      <w:pPr>
        <w:rPr>
          <w:rFonts w:cstheme="minorHAnsi"/>
          <w:b/>
          <w:i/>
          <w:sz w:val="24"/>
          <w:szCs w:val="24"/>
          <w:lang w:eastAsia="tr-TR"/>
        </w:rPr>
      </w:pPr>
      <w:r w:rsidRPr="00C0769B">
        <w:rPr>
          <w:rFonts w:cstheme="minorHAnsi"/>
          <w:b/>
          <w:i/>
          <w:sz w:val="24"/>
          <w:szCs w:val="24"/>
          <w:lang w:eastAsia="tr-TR"/>
        </w:rPr>
        <w:t xml:space="preserve">Ulusal Başvuruda </w:t>
      </w:r>
      <w:proofErr w:type="spellStart"/>
      <w:r w:rsidRPr="00C0769B">
        <w:rPr>
          <w:rFonts w:cstheme="minorHAnsi"/>
          <w:b/>
          <w:i/>
          <w:sz w:val="24"/>
          <w:szCs w:val="24"/>
          <w:lang w:eastAsia="tr-TR"/>
        </w:rPr>
        <w:t>PBS’ye</w:t>
      </w:r>
      <w:proofErr w:type="spellEnd"/>
      <w:r w:rsidRPr="00C0769B">
        <w:rPr>
          <w:rFonts w:cstheme="minorHAnsi"/>
          <w:b/>
          <w:i/>
          <w:sz w:val="24"/>
          <w:szCs w:val="24"/>
          <w:lang w:eastAsia="tr-TR"/>
        </w:rPr>
        <w:t xml:space="preserve"> Yüklenmesi Gerekli Belgeler:</w:t>
      </w:r>
    </w:p>
    <w:p w:rsidR="00C762E5" w:rsidRDefault="001D07B9" w:rsidP="001D07B9">
      <w:pPr>
        <w:spacing w:after="4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Proje başvuru formu ve eklerinin yanı sıra u</w:t>
      </w:r>
      <w:r w:rsidRPr="00D74654">
        <w:rPr>
          <w:rFonts w:eastAsia="Times New Roman" w:cstheme="minorHAnsi"/>
          <w:sz w:val="24"/>
          <w:szCs w:val="24"/>
          <w:lang w:eastAsia="tr-TR"/>
        </w:rPr>
        <w:t xml:space="preserve">lusal başvuru kapsamında </w:t>
      </w:r>
      <w:proofErr w:type="spellStart"/>
      <w:r w:rsidRPr="00D74654">
        <w:rPr>
          <w:rFonts w:eastAsia="Times New Roman" w:cstheme="minorHAnsi"/>
          <w:sz w:val="24"/>
          <w:szCs w:val="24"/>
          <w:lang w:eastAsia="tr-TR"/>
        </w:rPr>
        <w:t>PBS’ye</w:t>
      </w:r>
      <w:proofErr w:type="spellEnd"/>
      <w:r w:rsidRPr="00D74654">
        <w:rPr>
          <w:rFonts w:eastAsia="Times New Roman" w:cstheme="minorHAnsi"/>
          <w:sz w:val="24"/>
          <w:szCs w:val="24"/>
          <w:lang w:eastAsia="tr-TR"/>
        </w:rPr>
        <w:t xml:space="preserve"> yüklenmesi gereken aşağıdaki belgelerin, </w:t>
      </w:r>
      <w:r>
        <w:rPr>
          <w:rFonts w:eastAsia="Times New Roman" w:cstheme="minorHAnsi"/>
          <w:sz w:val="24"/>
          <w:szCs w:val="24"/>
          <w:lang w:eastAsia="tr-TR"/>
        </w:rPr>
        <w:t>“</w:t>
      </w:r>
      <w:r w:rsidRPr="00D74654">
        <w:rPr>
          <w:rFonts w:eastAsia="Times New Roman" w:cstheme="minorHAnsi"/>
          <w:sz w:val="24"/>
          <w:szCs w:val="24"/>
          <w:lang w:eastAsia="tr-TR"/>
        </w:rPr>
        <w:t>aslı</w:t>
      </w:r>
      <w:r>
        <w:rPr>
          <w:rFonts w:eastAsia="Times New Roman" w:cstheme="minorHAnsi"/>
          <w:sz w:val="24"/>
          <w:szCs w:val="24"/>
          <w:lang w:eastAsia="tr-TR"/>
        </w:rPr>
        <w:t>”</w:t>
      </w:r>
      <w:r w:rsidRPr="00D74654">
        <w:rPr>
          <w:rFonts w:eastAsia="Times New Roman" w:cstheme="minorHAnsi"/>
          <w:sz w:val="24"/>
          <w:szCs w:val="24"/>
          <w:lang w:eastAsia="tr-TR"/>
        </w:rPr>
        <w:t xml:space="preserve"> veya </w:t>
      </w:r>
      <w:r>
        <w:rPr>
          <w:rFonts w:eastAsia="Times New Roman" w:cstheme="minorHAnsi"/>
          <w:sz w:val="24"/>
          <w:szCs w:val="24"/>
          <w:lang w:eastAsia="tr-TR"/>
        </w:rPr>
        <w:t>“</w:t>
      </w:r>
      <w:r w:rsidRPr="00D74654">
        <w:rPr>
          <w:rFonts w:eastAsia="Times New Roman" w:cstheme="minorHAnsi"/>
          <w:sz w:val="24"/>
          <w:szCs w:val="24"/>
          <w:lang w:eastAsia="tr-TR"/>
        </w:rPr>
        <w:t>aslı gibidir</w:t>
      </w:r>
      <w:r>
        <w:rPr>
          <w:rFonts w:eastAsia="Times New Roman" w:cstheme="minorHAnsi"/>
          <w:sz w:val="24"/>
          <w:szCs w:val="24"/>
          <w:lang w:eastAsia="tr-TR"/>
        </w:rPr>
        <w:t>”</w:t>
      </w:r>
      <w:r w:rsidRPr="00D74654">
        <w:rPr>
          <w:rFonts w:eastAsia="Times New Roman" w:cstheme="minorHAnsi"/>
          <w:sz w:val="24"/>
          <w:szCs w:val="24"/>
          <w:lang w:eastAsia="tr-TR"/>
        </w:rPr>
        <w:t xml:space="preserve"> onaylı kopyasının TÜBİTAK tarafından talep edilmesi durumunda ibraz edilmek üzere proje yürütücüsü tarafından muhafaza edilmesi gerekmektedir.</w:t>
      </w:r>
      <w:r>
        <w:rPr>
          <w:rFonts w:eastAsia="Times New Roman" w:cstheme="minorHAnsi"/>
          <w:sz w:val="24"/>
          <w:szCs w:val="24"/>
          <w:lang w:eastAsia="tr-TR"/>
        </w:rPr>
        <w:t xml:space="preserve"> </w:t>
      </w:r>
    </w:p>
    <w:p w:rsidR="00C762E5" w:rsidRDefault="00C762E5" w:rsidP="001D07B9">
      <w:pPr>
        <w:spacing w:after="4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1D07B9" w:rsidRPr="00D74654" w:rsidRDefault="001D07B9" w:rsidP="001D07B9">
      <w:pPr>
        <w:spacing w:after="4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4654">
        <w:rPr>
          <w:rFonts w:eastAsia="Times New Roman" w:cstheme="minorHAnsi"/>
          <w:sz w:val="24"/>
          <w:szCs w:val="24"/>
          <w:lang w:eastAsia="tr-TR"/>
        </w:rPr>
        <w:t xml:space="preserve">• </w:t>
      </w:r>
      <w:hyperlink r:id="rId15" w:tgtFrame="_blank" w:history="1">
        <w:r w:rsidRPr="00D74654">
          <w:rPr>
            <w:rStyle w:val="Kpr"/>
            <w:rFonts w:eastAsia="Times New Roman" w:cstheme="minorHAnsi"/>
            <w:sz w:val="24"/>
            <w:szCs w:val="24"/>
            <w:lang w:eastAsia="tr-TR"/>
          </w:rPr>
          <w:t>Türkiye’de İkamet Eden Yabancı Uyruklulara PTİ Ödenebileceğine Dair Onay Belgesi</w:t>
        </w:r>
      </w:hyperlink>
      <w:r w:rsidRPr="00D74654">
        <w:rPr>
          <w:rFonts w:eastAsia="Times New Roman" w:cstheme="minorHAnsi"/>
          <w:sz w:val="24"/>
          <w:szCs w:val="24"/>
          <w:lang w:eastAsia="tr-TR"/>
        </w:rPr>
        <w:t xml:space="preserve"> (Proje ekibinde yabancı uyruklu var ise)</w:t>
      </w:r>
    </w:p>
    <w:p w:rsidR="001D07B9" w:rsidRPr="00D74654" w:rsidRDefault="001D07B9" w:rsidP="001D07B9">
      <w:pPr>
        <w:spacing w:after="4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4654">
        <w:rPr>
          <w:rFonts w:hAnsi="Symbol"/>
        </w:rPr>
        <w:t></w:t>
      </w:r>
      <w:r w:rsidRPr="00D74654">
        <w:t xml:space="preserve">  </w:t>
      </w:r>
      <w:hyperlink r:id="rId16" w:history="1">
        <w:r w:rsidRPr="00D74654">
          <w:rPr>
            <w:color w:val="0000FF"/>
            <w:sz w:val="24"/>
            <w:szCs w:val="24"/>
            <w:u w:val="single"/>
          </w:rPr>
          <w:t>Feragat Formu</w:t>
        </w:r>
      </w:hyperlink>
      <w:r w:rsidRPr="00D74654">
        <w:rPr>
          <w:sz w:val="24"/>
          <w:szCs w:val="24"/>
        </w:rPr>
        <w:t xml:space="preserve"> (Eğer gerekli ise | </w:t>
      </w:r>
      <w:hyperlink r:id="rId17" w:tgtFrame="_blank" w:history="1">
        <w:r w:rsidRPr="00D74654">
          <w:rPr>
            <w:color w:val="0000FF"/>
            <w:sz w:val="24"/>
            <w:szCs w:val="24"/>
            <w:u w:val="single"/>
          </w:rPr>
          <w:t>Ayrıntılı Bilgi</w:t>
        </w:r>
      </w:hyperlink>
      <w:r w:rsidRPr="00D74654">
        <w:rPr>
          <w:sz w:val="24"/>
          <w:szCs w:val="24"/>
        </w:rPr>
        <w:t>)</w:t>
      </w:r>
    </w:p>
    <w:p w:rsidR="001D07B9" w:rsidRPr="00D74654" w:rsidRDefault="001D07B9" w:rsidP="001D07B9">
      <w:pPr>
        <w:spacing w:after="4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4654">
        <w:rPr>
          <w:rFonts w:eastAsia="Times New Roman" w:cstheme="minorHAnsi"/>
          <w:sz w:val="24"/>
          <w:szCs w:val="24"/>
          <w:lang w:eastAsia="tr-TR"/>
        </w:rPr>
        <w:t xml:space="preserve">• Etik Kurul Onay Belgesi (Eğer gerekli ise | </w:t>
      </w:r>
      <w:hyperlink r:id="rId18" w:tgtFrame="_blank" w:history="1">
        <w:r w:rsidRPr="00D74654">
          <w:rPr>
            <w:rStyle w:val="Kpr"/>
            <w:rFonts w:eastAsia="Times New Roman" w:cstheme="minorHAnsi"/>
            <w:sz w:val="24"/>
            <w:szCs w:val="24"/>
            <w:lang w:eastAsia="tr-TR"/>
          </w:rPr>
          <w:t>Ayrıntılı Bilgi</w:t>
        </w:r>
      </w:hyperlink>
      <w:r w:rsidRPr="00D74654">
        <w:rPr>
          <w:rFonts w:eastAsia="Times New Roman" w:cstheme="minorHAnsi"/>
          <w:sz w:val="24"/>
          <w:szCs w:val="24"/>
          <w:lang w:eastAsia="tr-TR"/>
        </w:rPr>
        <w:t xml:space="preserve">) </w:t>
      </w:r>
    </w:p>
    <w:p w:rsidR="001D07B9" w:rsidRPr="00D74654" w:rsidRDefault="001D07B9" w:rsidP="001D07B9">
      <w:pPr>
        <w:spacing w:after="4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4654">
        <w:rPr>
          <w:rFonts w:eastAsia="Times New Roman" w:cstheme="minorHAnsi"/>
          <w:sz w:val="24"/>
          <w:szCs w:val="24"/>
          <w:lang w:eastAsia="tr-TR"/>
        </w:rPr>
        <w:t xml:space="preserve">• Yasal/Özel İzin Belgesi (Eğer gerekli ise | </w:t>
      </w:r>
      <w:hyperlink r:id="rId19" w:tgtFrame="_blank" w:history="1">
        <w:r w:rsidRPr="00D74654">
          <w:rPr>
            <w:rStyle w:val="Kpr"/>
            <w:rFonts w:eastAsia="Times New Roman" w:cstheme="minorHAnsi"/>
            <w:sz w:val="24"/>
            <w:szCs w:val="24"/>
            <w:lang w:eastAsia="tr-TR"/>
          </w:rPr>
          <w:t>Ayrıntılı Bilgi</w:t>
        </w:r>
      </w:hyperlink>
      <w:r w:rsidRPr="00D74654">
        <w:rPr>
          <w:rFonts w:eastAsia="Times New Roman" w:cstheme="minorHAnsi"/>
          <w:sz w:val="24"/>
          <w:szCs w:val="24"/>
          <w:lang w:eastAsia="tr-TR"/>
        </w:rPr>
        <w:t xml:space="preserve">) </w:t>
      </w:r>
    </w:p>
    <w:p w:rsidR="001D07B9" w:rsidRPr="00D74654" w:rsidRDefault="001D07B9" w:rsidP="001D07B9">
      <w:pPr>
        <w:spacing w:after="4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4654">
        <w:rPr>
          <w:rFonts w:eastAsia="Times New Roman" w:cstheme="minorHAnsi"/>
          <w:sz w:val="24"/>
          <w:szCs w:val="24"/>
          <w:lang w:eastAsia="tr-TR"/>
        </w:rPr>
        <w:t xml:space="preserve">• Destek Mektupları (Eğer gerekli ise) </w:t>
      </w:r>
    </w:p>
    <w:p w:rsidR="001D07B9" w:rsidRPr="00D74654" w:rsidRDefault="001D07B9" w:rsidP="001D07B9">
      <w:pPr>
        <w:spacing w:after="4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4654">
        <w:rPr>
          <w:rFonts w:eastAsia="Times New Roman" w:cstheme="minorHAnsi"/>
          <w:sz w:val="24"/>
          <w:szCs w:val="24"/>
          <w:lang w:eastAsia="tr-TR"/>
        </w:rPr>
        <w:t xml:space="preserve">• TÜBİTAK Başkanlık Onay Yazısı (Proje ekibinde TÜBİTAK Merkez/Enstitülerinden yürütücü/araştırmacı/danışman bulunması halinde | </w:t>
      </w:r>
      <w:hyperlink r:id="rId20" w:tgtFrame="_blank" w:history="1">
        <w:r w:rsidRPr="00D74654">
          <w:rPr>
            <w:rStyle w:val="Kpr"/>
            <w:rFonts w:eastAsia="Times New Roman" w:cstheme="minorHAnsi"/>
            <w:sz w:val="24"/>
            <w:szCs w:val="24"/>
            <w:lang w:eastAsia="tr-TR"/>
          </w:rPr>
          <w:t>Ayrıntılı Bilgi</w:t>
        </w:r>
      </w:hyperlink>
      <w:r w:rsidRPr="00D74654">
        <w:rPr>
          <w:rFonts w:eastAsia="Times New Roman" w:cstheme="minorHAnsi"/>
          <w:sz w:val="24"/>
          <w:szCs w:val="24"/>
          <w:lang w:eastAsia="tr-TR"/>
        </w:rPr>
        <w:t xml:space="preserve">) </w:t>
      </w:r>
    </w:p>
    <w:p w:rsidR="001D07B9" w:rsidRDefault="001D07B9" w:rsidP="001D07B9">
      <w:pPr>
        <w:spacing w:after="4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4654">
        <w:rPr>
          <w:rFonts w:eastAsia="Times New Roman" w:cstheme="minorHAnsi"/>
          <w:sz w:val="24"/>
          <w:szCs w:val="24"/>
          <w:lang w:eastAsia="tr-TR"/>
        </w:rPr>
        <w:t>• Küçük ve Orta Büyüklükte İşletme (KOBİ) olma şartlarına ulaşamamış sermaye şirketleri ve KOBİ niteliğindeki işletmelerin olması durumunda “KOBİ Beyannamesi”</w:t>
      </w:r>
    </w:p>
    <w:p w:rsidR="002F4F6F" w:rsidRPr="00D74654" w:rsidRDefault="002F4F6F" w:rsidP="001D07B9">
      <w:pPr>
        <w:spacing w:after="4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4654">
        <w:rPr>
          <w:rFonts w:eastAsia="Times New Roman" w:cstheme="minorHAnsi"/>
          <w:sz w:val="24"/>
          <w:szCs w:val="24"/>
          <w:lang w:eastAsia="tr-TR"/>
        </w:rPr>
        <w:t xml:space="preserve">• </w:t>
      </w:r>
      <w:hyperlink r:id="rId21" w:history="1">
        <w:r w:rsidRPr="00D74654">
          <w:rPr>
            <w:rStyle w:val="Kpr"/>
            <w:rFonts w:eastAsia="Times New Roman" w:cstheme="minorHAnsi"/>
            <w:sz w:val="24"/>
            <w:szCs w:val="24"/>
            <w:lang w:eastAsia="tr-TR"/>
          </w:rPr>
          <w:t>Protokol</w:t>
        </w:r>
      </w:hyperlink>
      <w:r w:rsidRPr="00D74654">
        <w:rPr>
          <w:rFonts w:eastAsia="Times New Roman" w:cstheme="minorHAnsi"/>
          <w:sz w:val="24"/>
          <w:szCs w:val="24"/>
          <w:lang w:eastAsia="tr-TR"/>
        </w:rPr>
        <w:t xml:space="preserve"> (</w:t>
      </w:r>
      <w:r w:rsidR="00E51766">
        <w:rPr>
          <w:rFonts w:eastAsia="Times New Roman" w:cstheme="minorHAnsi"/>
          <w:sz w:val="24"/>
          <w:szCs w:val="24"/>
          <w:lang w:eastAsia="tr-TR"/>
        </w:rPr>
        <w:t>Birden fazla yürütücü kuruluşun yer aldığı</w:t>
      </w:r>
      <w:r w:rsidR="005D3B2A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D74654">
        <w:rPr>
          <w:rFonts w:eastAsia="Times New Roman" w:cstheme="minorHAnsi"/>
          <w:sz w:val="24"/>
          <w:szCs w:val="24"/>
          <w:lang w:eastAsia="tr-TR"/>
        </w:rPr>
        <w:t xml:space="preserve">proje </w:t>
      </w:r>
      <w:r w:rsidR="006F79FB">
        <w:rPr>
          <w:rFonts w:eastAsia="Times New Roman" w:cstheme="minorHAnsi"/>
          <w:sz w:val="24"/>
          <w:szCs w:val="24"/>
          <w:lang w:eastAsia="tr-TR"/>
        </w:rPr>
        <w:t xml:space="preserve">başvurularında, </w:t>
      </w:r>
      <w:r w:rsidR="005D3B2A">
        <w:rPr>
          <w:rFonts w:eastAsia="Times New Roman" w:cstheme="minorHAnsi"/>
          <w:sz w:val="24"/>
          <w:szCs w:val="24"/>
          <w:lang w:eastAsia="tr-TR"/>
        </w:rPr>
        <w:t xml:space="preserve">başvuru </w:t>
      </w:r>
      <w:r w:rsidRPr="00D74654">
        <w:rPr>
          <w:rFonts w:eastAsia="Times New Roman" w:cstheme="minorHAnsi"/>
          <w:sz w:val="24"/>
          <w:szCs w:val="24"/>
          <w:lang w:eastAsia="tr-TR"/>
        </w:rPr>
        <w:t xml:space="preserve">aşamasında proje </w:t>
      </w:r>
      <w:r w:rsidR="000811C6">
        <w:rPr>
          <w:rFonts w:eastAsia="Times New Roman" w:cstheme="minorHAnsi"/>
          <w:sz w:val="24"/>
          <w:szCs w:val="24"/>
          <w:lang w:eastAsia="tr-TR"/>
        </w:rPr>
        <w:t>yönetici/</w:t>
      </w:r>
      <w:r w:rsidRPr="00D74654">
        <w:rPr>
          <w:rFonts w:eastAsia="Times New Roman" w:cstheme="minorHAnsi"/>
          <w:sz w:val="24"/>
          <w:szCs w:val="24"/>
          <w:lang w:eastAsia="tr-TR"/>
        </w:rPr>
        <w:t>yürütücüleri ve kuruluş üst düzey yetkilileri arasında imzalanan yazılı anlaşma) (</w:t>
      </w:r>
      <w:r w:rsidR="00E51766">
        <w:rPr>
          <w:rFonts w:eastAsia="Times New Roman" w:cstheme="minorHAnsi"/>
          <w:sz w:val="24"/>
          <w:szCs w:val="24"/>
          <w:lang w:eastAsia="tr-TR"/>
        </w:rPr>
        <w:t>Proje başvurusunda a</w:t>
      </w:r>
      <w:r w:rsidRPr="00D74654">
        <w:rPr>
          <w:rFonts w:eastAsia="Times New Roman" w:cstheme="minorHAnsi"/>
          <w:sz w:val="24"/>
          <w:szCs w:val="24"/>
          <w:lang w:eastAsia="tr-TR"/>
        </w:rPr>
        <w:t xml:space="preserve">ynı üniversitenin farklı fakültelerinden </w:t>
      </w:r>
      <w:r w:rsidR="00E51766">
        <w:rPr>
          <w:rFonts w:eastAsia="Times New Roman" w:cstheme="minorHAnsi"/>
          <w:sz w:val="24"/>
          <w:szCs w:val="24"/>
          <w:lang w:eastAsia="tr-TR"/>
        </w:rPr>
        <w:t>yürütücü kuruluşların</w:t>
      </w:r>
      <w:r w:rsidRPr="00D74654">
        <w:rPr>
          <w:rFonts w:eastAsia="Times New Roman" w:cstheme="minorHAnsi"/>
          <w:sz w:val="24"/>
          <w:szCs w:val="24"/>
          <w:lang w:eastAsia="tr-TR"/>
        </w:rPr>
        <w:t xml:space="preserve"> bulunması durumda dahi hazırlanması gerekmektedir.)</w:t>
      </w:r>
    </w:p>
    <w:p w:rsidR="001D07B9" w:rsidRPr="00D74654" w:rsidRDefault="001D07B9" w:rsidP="001D07B9">
      <w:pPr>
        <w:spacing w:after="4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4654">
        <w:rPr>
          <w:rFonts w:eastAsia="Times New Roman" w:cstheme="minorHAnsi"/>
          <w:sz w:val="24"/>
          <w:szCs w:val="24"/>
          <w:lang w:eastAsia="tr-TR"/>
        </w:rPr>
        <w:t xml:space="preserve">• </w:t>
      </w:r>
      <w:hyperlink r:id="rId22" w:history="1">
        <w:r w:rsidRPr="00D74654">
          <w:rPr>
            <w:rStyle w:val="Kpr"/>
            <w:rFonts w:eastAsia="Times New Roman" w:cstheme="minorHAnsi"/>
            <w:sz w:val="24"/>
            <w:szCs w:val="24"/>
            <w:lang w:eastAsia="tr-TR"/>
          </w:rPr>
          <w:t xml:space="preserve">4691 Sayılı Teknoloji Geliştirme Bölgeleri Kanunu Kapsamında Faaliyet Gösteren Şirketler Bünyesinde Görev Yapan Üniversite Öğretim Elemanları için Proje Başvurusu İzin Formu </w:t>
        </w:r>
      </w:hyperlink>
    </w:p>
    <w:p w:rsidR="001D07B9" w:rsidRPr="007C5033" w:rsidRDefault="001D07B9" w:rsidP="001D07B9">
      <w:pPr>
        <w:spacing w:before="240"/>
        <w:rPr>
          <w:rFonts w:cstheme="minorHAnsi"/>
          <w:i/>
          <w:sz w:val="24"/>
          <w:szCs w:val="24"/>
          <w:lang w:eastAsia="tr-TR"/>
        </w:rPr>
      </w:pPr>
      <w:r w:rsidRPr="007C5033">
        <w:rPr>
          <w:rFonts w:cstheme="minorHAnsi"/>
          <w:i/>
          <w:sz w:val="24"/>
          <w:szCs w:val="24"/>
          <w:lang w:eastAsia="tr-TR"/>
        </w:rPr>
        <w:t>Özel Kuruluşlar</w:t>
      </w:r>
      <w:r>
        <w:rPr>
          <w:rFonts w:cstheme="minorHAnsi"/>
          <w:i/>
          <w:sz w:val="24"/>
          <w:szCs w:val="24"/>
          <w:lang w:eastAsia="tr-TR"/>
        </w:rPr>
        <w:t xml:space="preserve"> Tarafından Ulusal Başvuru </w:t>
      </w:r>
      <w:r w:rsidRPr="007C5033">
        <w:rPr>
          <w:rFonts w:cstheme="minorHAnsi"/>
          <w:i/>
          <w:sz w:val="24"/>
          <w:szCs w:val="24"/>
          <w:lang w:eastAsia="tr-TR"/>
        </w:rPr>
        <w:t xml:space="preserve">Sırasında Ek Olarak </w:t>
      </w:r>
      <w:r>
        <w:rPr>
          <w:rFonts w:cstheme="minorHAnsi"/>
          <w:i/>
          <w:sz w:val="24"/>
          <w:szCs w:val="24"/>
          <w:lang w:eastAsia="tr-TR"/>
        </w:rPr>
        <w:t xml:space="preserve">Taratılarak </w:t>
      </w:r>
      <w:proofErr w:type="spellStart"/>
      <w:r>
        <w:rPr>
          <w:rFonts w:cstheme="minorHAnsi"/>
          <w:i/>
          <w:sz w:val="24"/>
          <w:szCs w:val="24"/>
          <w:lang w:eastAsia="tr-TR"/>
        </w:rPr>
        <w:t>PBS’ye</w:t>
      </w:r>
      <w:proofErr w:type="spellEnd"/>
      <w:r>
        <w:rPr>
          <w:rFonts w:cstheme="minorHAnsi"/>
          <w:i/>
          <w:sz w:val="24"/>
          <w:szCs w:val="24"/>
          <w:lang w:eastAsia="tr-TR"/>
        </w:rPr>
        <w:t xml:space="preserve"> Y</w:t>
      </w:r>
      <w:r w:rsidRPr="001F1475">
        <w:rPr>
          <w:rFonts w:cstheme="minorHAnsi"/>
          <w:i/>
          <w:sz w:val="24"/>
          <w:szCs w:val="24"/>
          <w:lang w:eastAsia="tr-TR"/>
        </w:rPr>
        <w:t xml:space="preserve">üklenmesi </w:t>
      </w:r>
      <w:r w:rsidRPr="007C5033">
        <w:rPr>
          <w:rFonts w:cstheme="minorHAnsi"/>
          <w:i/>
          <w:sz w:val="24"/>
          <w:szCs w:val="24"/>
          <w:lang w:eastAsia="tr-TR"/>
        </w:rPr>
        <w:t xml:space="preserve">Gerekli Belgeler  </w:t>
      </w:r>
      <w:hyperlink r:id="rId23" w:history="1">
        <w:r w:rsidRPr="001E0E4B">
          <w:rPr>
            <w:rStyle w:val="Kpr"/>
            <w:rFonts w:cstheme="minorHAnsi"/>
            <w:i/>
            <w:sz w:val="24"/>
            <w:szCs w:val="24"/>
            <w:lang w:eastAsia="tr-TR"/>
          </w:rPr>
          <w:t>(Ayrıntılı Bilgi)</w:t>
        </w:r>
      </w:hyperlink>
    </w:p>
    <w:p w:rsidR="001D07B9" w:rsidRPr="007C5033" w:rsidRDefault="001D07B9" w:rsidP="001D07B9">
      <w:pPr>
        <w:spacing w:after="40" w:line="240" w:lineRule="auto"/>
        <w:rPr>
          <w:rFonts w:cstheme="minorHAnsi"/>
          <w:sz w:val="24"/>
          <w:szCs w:val="24"/>
          <w:lang w:eastAsia="tr-TR"/>
        </w:rPr>
      </w:pPr>
      <w:r w:rsidRPr="007C5033">
        <w:rPr>
          <w:rFonts w:cstheme="minorHAnsi"/>
          <w:sz w:val="24"/>
          <w:szCs w:val="24"/>
          <w:lang w:eastAsia="tr-TR"/>
        </w:rPr>
        <w:t>• Ticaret Sicil Gazetesi (Şirketin güncel unvan ve adresinin yer aldığı sayfanın fotokopisi)</w:t>
      </w:r>
    </w:p>
    <w:p w:rsidR="001D07B9" w:rsidRPr="007C5033" w:rsidRDefault="001D07B9" w:rsidP="001D07B9">
      <w:pPr>
        <w:spacing w:after="40" w:line="240" w:lineRule="auto"/>
        <w:rPr>
          <w:rFonts w:cstheme="minorHAnsi"/>
          <w:sz w:val="24"/>
          <w:szCs w:val="24"/>
          <w:lang w:eastAsia="tr-TR"/>
        </w:rPr>
      </w:pPr>
      <w:r w:rsidRPr="007C5033">
        <w:rPr>
          <w:rFonts w:cstheme="minorHAnsi"/>
          <w:sz w:val="24"/>
          <w:szCs w:val="24"/>
          <w:lang w:eastAsia="tr-TR"/>
        </w:rPr>
        <w:t xml:space="preserve">• Oda Sicil Kayıt Sureti </w:t>
      </w:r>
      <w:r w:rsidRPr="007462D7">
        <w:rPr>
          <w:rFonts w:cstheme="minorHAnsi"/>
          <w:sz w:val="24"/>
          <w:szCs w:val="24"/>
          <w:lang w:eastAsia="tr-TR"/>
        </w:rPr>
        <w:t>(Islak imzalı aslı veya belgenin alındığı kurumdan aslı gibidir onaylı)</w:t>
      </w:r>
    </w:p>
    <w:p w:rsidR="001D07B9" w:rsidRPr="007C5033" w:rsidRDefault="001D07B9" w:rsidP="001D07B9">
      <w:pPr>
        <w:spacing w:after="40" w:line="240" w:lineRule="auto"/>
        <w:rPr>
          <w:rFonts w:cstheme="minorHAnsi"/>
          <w:sz w:val="24"/>
          <w:szCs w:val="24"/>
          <w:lang w:eastAsia="tr-TR"/>
        </w:rPr>
      </w:pPr>
      <w:r w:rsidRPr="007C5033">
        <w:rPr>
          <w:rFonts w:cstheme="minorHAnsi"/>
          <w:sz w:val="24"/>
          <w:szCs w:val="24"/>
          <w:lang w:eastAsia="tr-TR"/>
        </w:rPr>
        <w:t>• İmza Sirküleri (Noter onaylı nüshası)</w:t>
      </w:r>
    </w:p>
    <w:p w:rsidR="001D07B9" w:rsidRDefault="001D07B9" w:rsidP="001D07B9">
      <w:pPr>
        <w:jc w:val="both"/>
        <w:rPr>
          <w:rFonts w:eastAsia="Times New Roman" w:cstheme="minorHAnsi"/>
          <w:b/>
          <w:sz w:val="24"/>
          <w:szCs w:val="24"/>
          <w:u w:val="single"/>
          <w:lang w:eastAsia="tr-TR"/>
        </w:rPr>
      </w:pPr>
      <w:r w:rsidRPr="007C5033">
        <w:rPr>
          <w:rFonts w:cstheme="minorHAnsi"/>
          <w:sz w:val="24"/>
          <w:szCs w:val="24"/>
          <w:lang w:eastAsia="tr-TR"/>
        </w:rPr>
        <w:t xml:space="preserve">• Yetki Belgesi </w:t>
      </w:r>
      <w:r w:rsidRPr="007462D7">
        <w:rPr>
          <w:rFonts w:cstheme="minorHAnsi"/>
          <w:sz w:val="24"/>
          <w:szCs w:val="24"/>
          <w:lang w:eastAsia="tr-TR"/>
        </w:rPr>
        <w:t>(Şirketi temsile yetkili kişinin belirtildiği ilgili Ticaret Sicil Müdürlüğü’nden alınmış belge</w:t>
      </w:r>
      <w:r w:rsidR="00736C18">
        <w:rPr>
          <w:rFonts w:cstheme="minorHAnsi"/>
          <w:sz w:val="24"/>
          <w:szCs w:val="24"/>
          <w:lang w:eastAsia="tr-TR"/>
        </w:rPr>
        <w:t xml:space="preserve"> </w:t>
      </w:r>
      <w:r w:rsidRPr="007462D7">
        <w:rPr>
          <w:rFonts w:cstheme="minorHAnsi"/>
          <w:sz w:val="24"/>
          <w:szCs w:val="24"/>
          <w:lang w:eastAsia="tr-TR"/>
        </w:rPr>
        <w:t>-</w:t>
      </w:r>
      <w:r w:rsidR="00736C18">
        <w:rPr>
          <w:rFonts w:cstheme="minorHAnsi"/>
          <w:sz w:val="24"/>
          <w:szCs w:val="24"/>
          <w:lang w:eastAsia="tr-TR"/>
        </w:rPr>
        <w:t xml:space="preserve"> </w:t>
      </w:r>
      <w:r w:rsidRPr="007462D7">
        <w:rPr>
          <w:rFonts w:cstheme="minorHAnsi"/>
          <w:sz w:val="24"/>
          <w:szCs w:val="24"/>
          <w:lang w:eastAsia="tr-TR"/>
        </w:rPr>
        <w:t>Islak imzalı aslı veya belgenin alındığı kurumdan aslı gibidir onaylı)</w:t>
      </w:r>
    </w:p>
    <w:p w:rsidR="00C762E5" w:rsidRDefault="00C762E5" w:rsidP="001D07B9">
      <w:pPr>
        <w:spacing w:before="240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1D07B9" w:rsidRPr="00037450" w:rsidRDefault="001D07B9" w:rsidP="001D07B9">
      <w:pPr>
        <w:spacing w:before="240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bookmarkStart w:id="0" w:name="_GoBack"/>
      <w:bookmarkEnd w:id="0"/>
      <w:r w:rsidRPr="00037450">
        <w:rPr>
          <w:rFonts w:eastAsia="Times New Roman" w:cstheme="minorHAnsi"/>
          <w:b/>
          <w:sz w:val="24"/>
          <w:szCs w:val="24"/>
          <w:lang w:eastAsia="tr-TR"/>
        </w:rPr>
        <w:lastRenderedPageBreak/>
        <w:t>Fikri ve Sınai Mülkiyet Hakları</w:t>
      </w:r>
    </w:p>
    <w:p w:rsidR="001D07B9" w:rsidRPr="00037450" w:rsidRDefault="001D07B9" w:rsidP="001D07B9">
      <w:pPr>
        <w:pStyle w:val="NormalWeb"/>
        <w:spacing w:after="360" w:afterAutospacing="0"/>
        <w:jc w:val="both"/>
        <w:rPr>
          <w:rFonts w:asciiTheme="minorHAnsi" w:hAnsiTheme="minorHAnsi" w:cstheme="minorHAnsi"/>
        </w:rPr>
      </w:pPr>
      <w:r w:rsidRPr="00037450">
        <w:rPr>
          <w:rFonts w:asciiTheme="minorHAnsi" w:hAnsiTheme="minorHAnsi" w:cstheme="minorHAnsi"/>
        </w:rPr>
        <w:t xml:space="preserve">TÜBİTAK 1071 destek programı kapsamında desteklenen projelerde </w:t>
      </w:r>
      <w:hyperlink r:id="rId24" w:history="1">
        <w:r w:rsidRPr="00037450">
          <w:rPr>
            <w:rStyle w:val="Kpr"/>
            <w:rFonts w:asciiTheme="minorHAnsi" w:hAnsiTheme="minorHAnsi" w:cstheme="minorHAnsi"/>
          </w:rPr>
          <w:t>‘Proje Teşvik ve Destekleme Esaslarına İlişkin Yönetmelik Uyarınca Desteklenen Projelerde Uygulanacak Fikri Haklar Esasları</w:t>
        </w:r>
      </w:hyperlink>
      <w:r w:rsidRPr="00037450">
        <w:rPr>
          <w:rFonts w:asciiTheme="minorHAnsi" w:hAnsiTheme="minorHAnsi" w:cstheme="minorHAnsi"/>
        </w:rPr>
        <w:t xml:space="preserve">’ hükümleri uygulanır. </w:t>
      </w:r>
    </w:p>
    <w:p w:rsidR="001D07B9" w:rsidRPr="007C5033" w:rsidRDefault="001D07B9" w:rsidP="001D07B9">
      <w:pPr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7C5033">
        <w:rPr>
          <w:rFonts w:eastAsia="Times New Roman" w:cstheme="minorHAnsi"/>
          <w:b/>
          <w:sz w:val="24"/>
          <w:szCs w:val="24"/>
          <w:lang w:eastAsia="tr-TR"/>
        </w:rPr>
        <w:t>Diğer Önemli Hususlar</w:t>
      </w:r>
    </w:p>
    <w:p w:rsidR="00FC2701" w:rsidRPr="00CF7B4E" w:rsidRDefault="006F79FB" w:rsidP="00FC2701">
      <w:pPr>
        <w:pStyle w:val="ListeParagraf"/>
        <w:numPr>
          <w:ilvl w:val="0"/>
          <w:numId w:val="5"/>
        </w:numPr>
        <w:ind w:left="284" w:hanging="142"/>
        <w:rPr>
          <w:sz w:val="24"/>
          <w:szCs w:val="24"/>
        </w:rPr>
      </w:pPr>
      <w:r w:rsidRPr="00CF7B4E">
        <w:rPr>
          <w:sz w:val="24"/>
          <w:szCs w:val="24"/>
        </w:rPr>
        <w:t xml:space="preserve"> </w:t>
      </w:r>
      <w:r w:rsidR="00991031">
        <w:rPr>
          <w:sz w:val="24"/>
          <w:szCs w:val="24"/>
        </w:rPr>
        <w:t>B</w:t>
      </w:r>
      <w:r w:rsidR="00FC2701" w:rsidRPr="00CF7B4E">
        <w:rPr>
          <w:sz w:val="24"/>
          <w:szCs w:val="24"/>
        </w:rPr>
        <w:t xml:space="preserve">ir projede </w:t>
      </w:r>
      <w:r w:rsidR="007A382F" w:rsidRPr="00CF7B4E">
        <w:rPr>
          <w:sz w:val="24"/>
          <w:szCs w:val="24"/>
        </w:rPr>
        <w:t xml:space="preserve">PBS üzerinde </w:t>
      </w:r>
      <w:r w:rsidR="00FC2701" w:rsidRPr="00CF7B4E">
        <w:rPr>
          <w:sz w:val="24"/>
          <w:szCs w:val="24"/>
        </w:rPr>
        <w:t xml:space="preserve">bir yürütücü kuruluşun bulunması ile birden fazla yürütücü kuruluşun bulunması arasındaki farklar tabloda </w:t>
      </w:r>
      <w:r w:rsidR="00B5030B" w:rsidRPr="00CF7B4E">
        <w:rPr>
          <w:sz w:val="24"/>
          <w:szCs w:val="24"/>
        </w:rPr>
        <w:t>detaylandırılmıştır</w:t>
      </w:r>
      <w:r w:rsidR="00FC2701" w:rsidRPr="00CF7B4E">
        <w:rPr>
          <w:sz w:val="24"/>
          <w:szCs w:val="24"/>
        </w:rPr>
        <w:t>.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5513"/>
      </w:tblGrid>
      <w:tr w:rsidR="006159BA" w:rsidRPr="009B61E5" w:rsidTr="006159BA">
        <w:trPr>
          <w:trHeight w:val="300"/>
        </w:trPr>
        <w:tc>
          <w:tcPr>
            <w:tcW w:w="3510" w:type="dxa"/>
            <w:noWrap/>
            <w:hideMark/>
          </w:tcPr>
          <w:p w:rsidR="006159BA" w:rsidRPr="00CF7B4E" w:rsidRDefault="00991031" w:rsidP="00991031">
            <w:pPr>
              <w:rPr>
                <w:b/>
              </w:rPr>
            </w:pPr>
            <w:r>
              <w:rPr>
                <w:b/>
              </w:rPr>
              <w:t>B</w:t>
            </w:r>
            <w:r w:rsidR="00FC2701" w:rsidRPr="00CF7B4E">
              <w:rPr>
                <w:b/>
              </w:rPr>
              <w:t xml:space="preserve">ir yürütücü kuruluşun </w:t>
            </w:r>
            <w:r w:rsidR="006159BA" w:rsidRPr="00CF7B4E">
              <w:rPr>
                <w:b/>
              </w:rPr>
              <w:t>olması durumunda</w:t>
            </w:r>
          </w:p>
        </w:tc>
        <w:tc>
          <w:tcPr>
            <w:tcW w:w="5513" w:type="dxa"/>
            <w:noWrap/>
            <w:hideMark/>
          </w:tcPr>
          <w:p w:rsidR="006159BA" w:rsidRPr="00CF7B4E" w:rsidRDefault="00C34C9D" w:rsidP="00B5030B">
            <w:pPr>
              <w:rPr>
                <w:b/>
              </w:rPr>
            </w:pPr>
            <w:r>
              <w:rPr>
                <w:b/>
              </w:rPr>
              <w:t>B</w:t>
            </w:r>
            <w:r w:rsidR="00FC2701" w:rsidRPr="00CF7B4E">
              <w:rPr>
                <w:b/>
              </w:rPr>
              <w:t>irden fazla yürütücü kuruluşun olması durumunda</w:t>
            </w:r>
            <w:r w:rsidR="00FC2701" w:rsidRPr="00CF7B4E" w:rsidDel="00FC2701">
              <w:rPr>
                <w:b/>
              </w:rPr>
              <w:t xml:space="preserve"> </w:t>
            </w:r>
          </w:p>
        </w:tc>
      </w:tr>
      <w:tr w:rsidR="00EB4CB4" w:rsidRPr="009B61E5" w:rsidTr="006159BA">
        <w:trPr>
          <w:trHeight w:val="300"/>
        </w:trPr>
        <w:tc>
          <w:tcPr>
            <w:tcW w:w="3510" w:type="dxa"/>
            <w:noWrap/>
          </w:tcPr>
          <w:p w:rsidR="00EB4CB4" w:rsidRPr="00CF7B4E" w:rsidRDefault="00EB4CB4" w:rsidP="002C47B4">
            <w:r w:rsidRPr="00CF7B4E">
              <w:t xml:space="preserve">PBS üzerinde “Yürütücü Kuruluşlar” sekmesinde sadece bir yürütücü kuruluş </w:t>
            </w:r>
            <w:r w:rsidR="002C47B4" w:rsidRPr="00CF7B4E">
              <w:t>vardır</w:t>
            </w:r>
            <w:r w:rsidRPr="00CF7B4E">
              <w:t xml:space="preserve">. </w:t>
            </w:r>
            <w:r w:rsidR="002C47B4" w:rsidRPr="00CF7B4E">
              <w:t>Proje ekibi bu kuruluş altında tanımlanmıştır.</w:t>
            </w:r>
            <w:r w:rsidRPr="00CF7B4E">
              <w:t xml:space="preserve"> </w:t>
            </w:r>
          </w:p>
        </w:tc>
        <w:tc>
          <w:tcPr>
            <w:tcW w:w="5513" w:type="dxa"/>
            <w:noWrap/>
          </w:tcPr>
          <w:p w:rsidR="00EB4CB4" w:rsidRPr="00CF7B4E" w:rsidRDefault="00EB4CB4" w:rsidP="002C47B4">
            <w:r w:rsidRPr="00CF7B4E">
              <w:t xml:space="preserve">PBS üzerinde “Yürütücü Kuruluşlar” sekmesinde birden fazla yürütücü kuruluş </w:t>
            </w:r>
            <w:r w:rsidR="002C47B4" w:rsidRPr="00CF7B4E">
              <w:t>vardır</w:t>
            </w:r>
            <w:r w:rsidRPr="00CF7B4E">
              <w:t xml:space="preserve">. Her </w:t>
            </w:r>
            <w:r w:rsidR="00FC2701" w:rsidRPr="00CF7B4E">
              <w:t xml:space="preserve">bir </w:t>
            </w:r>
            <w:r w:rsidR="002C47B4" w:rsidRPr="00CF7B4E">
              <w:t xml:space="preserve">yürütücü kuruluş </w:t>
            </w:r>
            <w:r w:rsidR="00FC2701" w:rsidRPr="00CF7B4E">
              <w:t xml:space="preserve">için </w:t>
            </w:r>
            <w:r w:rsidRPr="00CF7B4E">
              <w:t>proje ekibi ayrı ayrı tanımlan</w:t>
            </w:r>
            <w:r w:rsidR="002C47B4" w:rsidRPr="00CF7B4E">
              <w:t>mıştır.</w:t>
            </w:r>
          </w:p>
        </w:tc>
      </w:tr>
      <w:tr w:rsidR="00EB4CB4" w:rsidRPr="009B61E5" w:rsidTr="006159BA">
        <w:trPr>
          <w:trHeight w:val="300"/>
        </w:trPr>
        <w:tc>
          <w:tcPr>
            <w:tcW w:w="3510" w:type="dxa"/>
            <w:noWrap/>
            <w:hideMark/>
          </w:tcPr>
          <w:p w:rsidR="00EB4CB4" w:rsidRPr="00CF7B4E" w:rsidRDefault="00EB4CB4" w:rsidP="0090507E">
            <w:r w:rsidRPr="00CF7B4E">
              <w:t>Tek proje yürütücüsü vardır.</w:t>
            </w:r>
          </w:p>
        </w:tc>
        <w:tc>
          <w:tcPr>
            <w:tcW w:w="5513" w:type="dxa"/>
            <w:noWrap/>
            <w:hideMark/>
          </w:tcPr>
          <w:p w:rsidR="00EB4CB4" w:rsidRPr="00CF7B4E" w:rsidRDefault="00EB4CB4" w:rsidP="00991031">
            <w:r w:rsidRPr="00CF7B4E">
              <w:t>Tanımlanan her bir</w:t>
            </w:r>
            <w:r w:rsidR="00FC2701" w:rsidRPr="00CF7B4E">
              <w:t xml:space="preserve"> </w:t>
            </w:r>
            <w:r w:rsidR="002C47B4" w:rsidRPr="00CF7B4E">
              <w:t xml:space="preserve">yürütücü kuruluşun </w:t>
            </w:r>
            <w:r w:rsidR="00FC2701" w:rsidRPr="00CF7B4E">
              <w:t xml:space="preserve">bir proje </w:t>
            </w:r>
            <w:r w:rsidRPr="00CF7B4E">
              <w:t xml:space="preserve">yürütücüsü vardır. Proje yürütücüleri arasında yapılan protokolle belirlenen ve projenin yönetiminden TÜBİTAK’a karşı sorumlu </w:t>
            </w:r>
            <w:r w:rsidR="002C47B4" w:rsidRPr="00CF7B4E">
              <w:t>proje y</w:t>
            </w:r>
            <w:r w:rsidRPr="00CF7B4E">
              <w:t xml:space="preserve">ürütücüsü “Proje Yöneticisi” olarak tanımlanır. </w:t>
            </w:r>
            <w:r w:rsidR="00FC2701" w:rsidRPr="00CF7B4E">
              <w:t xml:space="preserve">Yürütücü kuruluş sayısında </w:t>
            </w:r>
            <w:r w:rsidRPr="00CF7B4E">
              <w:t>üst sınır yoktur.</w:t>
            </w:r>
            <w:r w:rsidR="00FC2701" w:rsidRPr="00CF7B4E">
              <w:t xml:space="preserve"> </w:t>
            </w:r>
            <w:r w:rsidR="002C47B4" w:rsidRPr="00CF7B4E">
              <w:t>Her bir proje kapsamında yürütücü kuruluşlar</w:t>
            </w:r>
            <w:r w:rsidR="00FC2701" w:rsidRPr="00CF7B4E">
              <w:t xml:space="preserve"> tarafından talep edilen katkı miktarı toplamı</w:t>
            </w:r>
            <w:r w:rsidRPr="00CF7B4E">
              <w:t xml:space="preserve"> çağrı için belirlenen proje destek üst limitini aşamaz.</w:t>
            </w:r>
          </w:p>
        </w:tc>
      </w:tr>
      <w:tr w:rsidR="00EB4CB4" w:rsidRPr="009B61E5" w:rsidTr="006159BA">
        <w:trPr>
          <w:trHeight w:val="300"/>
        </w:trPr>
        <w:tc>
          <w:tcPr>
            <w:tcW w:w="3510" w:type="dxa"/>
            <w:noWrap/>
            <w:hideMark/>
          </w:tcPr>
          <w:p w:rsidR="00EB4CB4" w:rsidRPr="00CF7B4E" w:rsidRDefault="00EB4CB4" w:rsidP="0090507E">
            <w:r w:rsidRPr="00CF7B4E">
              <w:t xml:space="preserve">Proje bütçesi tek bir proje hesabına (yürütücü kuruluş) transfer edilir. </w:t>
            </w:r>
          </w:p>
        </w:tc>
        <w:tc>
          <w:tcPr>
            <w:tcW w:w="5513" w:type="dxa"/>
            <w:noWrap/>
            <w:hideMark/>
          </w:tcPr>
          <w:p w:rsidR="00EB4CB4" w:rsidRPr="00CF7B4E" w:rsidRDefault="00FC2701">
            <w:r w:rsidRPr="00CF7B4E">
              <w:t xml:space="preserve">Tüm yürütücü kuruluşlar için </w:t>
            </w:r>
            <w:r w:rsidR="00EB4CB4" w:rsidRPr="00CF7B4E">
              <w:t xml:space="preserve">ayrı </w:t>
            </w:r>
            <w:r w:rsidR="002C47B4" w:rsidRPr="00CF7B4E">
              <w:t xml:space="preserve">ayrı </w:t>
            </w:r>
            <w:r w:rsidR="00EB4CB4" w:rsidRPr="00CF7B4E">
              <w:t xml:space="preserve">proje hesapları açılır. Her </w:t>
            </w:r>
            <w:r w:rsidRPr="00CF7B4E">
              <w:t xml:space="preserve">bir yürütücü kuruluş için </w:t>
            </w:r>
            <w:r w:rsidR="00EB4CB4" w:rsidRPr="00CF7B4E">
              <w:t xml:space="preserve">onaylanan proje bütçeleri, ilgili </w:t>
            </w:r>
            <w:r w:rsidRPr="00CF7B4E">
              <w:t xml:space="preserve">yürütücü kuruluşların </w:t>
            </w:r>
            <w:r w:rsidR="00EB4CB4" w:rsidRPr="00CF7B4E">
              <w:t xml:space="preserve">hesaplarına ayrı ayrı transfer edilir. </w:t>
            </w:r>
          </w:p>
        </w:tc>
      </w:tr>
      <w:tr w:rsidR="00EB4CB4" w:rsidRPr="009B61E5" w:rsidTr="006159BA">
        <w:trPr>
          <w:trHeight w:val="300"/>
        </w:trPr>
        <w:tc>
          <w:tcPr>
            <w:tcW w:w="3510" w:type="dxa"/>
            <w:noWrap/>
            <w:hideMark/>
          </w:tcPr>
          <w:p w:rsidR="00EB4CB4" w:rsidRPr="00CF7B4E" w:rsidRDefault="00EB4CB4" w:rsidP="00991031">
            <w:r w:rsidRPr="00CF7B4E">
              <w:t xml:space="preserve">Proje kapsamında yapılan harcamalar </w:t>
            </w:r>
            <w:r w:rsidR="00991031">
              <w:t xml:space="preserve">sadece </w:t>
            </w:r>
            <w:r w:rsidRPr="00CF7B4E">
              <w:t xml:space="preserve">yürütücü kuruluş </w:t>
            </w:r>
            <w:r w:rsidR="00991031">
              <w:t xml:space="preserve">tarafından </w:t>
            </w:r>
            <w:r w:rsidRPr="00CF7B4E">
              <w:t xml:space="preserve">yapılabilir. Satın alınan taşınmazlar </w:t>
            </w:r>
            <w:r w:rsidR="00991031">
              <w:t xml:space="preserve">yürütücü </w:t>
            </w:r>
            <w:r w:rsidR="00FC2701" w:rsidRPr="00CF7B4E">
              <w:t>kuruluşun</w:t>
            </w:r>
            <w:r w:rsidRPr="00CF7B4E">
              <w:t xml:space="preserve"> ayniyatına kaydedilir.</w:t>
            </w:r>
          </w:p>
        </w:tc>
        <w:tc>
          <w:tcPr>
            <w:tcW w:w="5513" w:type="dxa"/>
            <w:noWrap/>
            <w:hideMark/>
          </w:tcPr>
          <w:p w:rsidR="00EB4CB4" w:rsidRPr="00CF7B4E" w:rsidRDefault="00EB4CB4">
            <w:r w:rsidRPr="00CF7B4E">
              <w:t xml:space="preserve">Her bir </w:t>
            </w:r>
            <w:r w:rsidR="00FC2701" w:rsidRPr="00CF7B4E">
              <w:t>proje yürütücüsü</w:t>
            </w:r>
            <w:r w:rsidRPr="00CF7B4E">
              <w:t xml:space="preserve">, kendisine transfer edilen bütçeyi </w:t>
            </w:r>
            <w:r w:rsidR="00FC2701" w:rsidRPr="00CF7B4E">
              <w:t xml:space="preserve">proje yöneticisi </w:t>
            </w:r>
            <w:r w:rsidRPr="00CF7B4E">
              <w:t xml:space="preserve">ile koordineli bir şekilde kullanır. Proje kapsamında satın alınan taşınmazlar ilgili </w:t>
            </w:r>
            <w:r w:rsidR="00FC2701" w:rsidRPr="00CF7B4E">
              <w:t>proje yürütücüsü</w:t>
            </w:r>
            <w:r w:rsidR="00991031">
              <w:t xml:space="preserve"> kuruluşun</w:t>
            </w:r>
            <w:r w:rsidR="00FC2701" w:rsidRPr="00CF7B4E">
              <w:t xml:space="preserve"> </w:t>
            </w:r>
            <w:r w:rsidRPr="00CF7B4E">
              <w:t>ayniyatına kaydedilir.</w:t>
            </w:r>
          </w:p>
        </w:tc>
      </w:tr>
      <w:tr w:rsidR="00EB4CB4" w:rsidRPr="005A6AFF" w:rsidTr="006159BA">
        <w:trPr>
          <w:trHeight w:val="300"/>
        </w:trPr>
        <w:tc>
          <w:tcPr>
            <w:tcW w:w="3510" w:type="dxa"/>
            <w:noWrap/>
            <w:hideMark/>
          </w:tcPr>
          <w:p w:rsidR="00EB4CB4" w:rsidRPr="00CF7B4E" w:rsidRDefault="002C47B4" w:rsidP="002C47B4">
            <w:r w:rsidRPr="00CF7B4E">
              <w:t>Proje b</w:t>
            </w:r>
            <w:r w:rsidR="00EB4CB4" w:rsidRPr="00CF7B4E">
              <w:t>aşvurular</w:t>
            </w:r>
            <w:r w:rsidRPr="00CF7B4E">
              <w:t>ı</w:t>
            </w:r>
            <w:r w:rsidR="00EB4CB4" w:rsidRPr="00CF7B4E">
              <w:t xml:space="preserve"> çevrimiçi sistemde</w:t>
            </w:r>
            <w:r w:rsidR="0062077D" w:rsidRPr="00CF7B4E">
              <w:t xml:space="preserve"> (PBS)</w:t>
            </w:r>
            <w:r w:rsidR="00EB4CB4" w:rsidRPr="00CF7B4E">
              <w:t xml:space="preserve"> proje yürütücüsü tarafından yapılır.</w:t>
            </w:r>
          </w:p>
        </w:tc>
        <w:tc>
          <w:tcPr>
            <w:tcW w:w="5513" w:type="dxa"/>
            <w:noWrap/>
            <w:hideMark/>
          </w:tcPr>
          <w:p w:rsidR="00EB4CB4" w:rsidRPr="0062077D" w:rsidRDefault="002C47B4" w:rsidP="002C47B4">
            <w:r w:rsidRPr="00CF7B4E">
              <w:t>Proje b</w:t>
            </w:r>
            <w:r w:rsidR="00EB4CB4" w:rsidRPr="00CF7B4E">
              <w:t>aşvurular</w:t>
            </w:r>
            <w:r w:rsidRPr="00CF7B4E">
              <w:t>ı</w:t>
            </w:r>
            <w:r w:rsidR="00EB4CB4" w:rsidRPr="00CF7B4E">
              <w:t xml:space="preserve"> çevrimiçi sistemde</w:t>
            </w:r>
            <w:r w:rsidR="0062077D" w:rsidRPr="00CF7B4E">
              <w:t xml:space="preserve"> (PBS)</w:t>
            </w:r>
            <w:r w:rsidR="00EB4CB4" w:rsidRPr="00CF7B4E">
              <w:t xml:space="preserve"> proje yöneticisi tarafından yapılır.</w:t>
            </w:r>
          </w:p>
        </w:tc>
      </w:tr>
    </w:tbl>
    <w:p w:rsidR="001D07B9" w:rsidRPr="007C5033" w:rsidRDefault="001D07B9" w:rsidP="001D07B9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tr-TR"/>
        </w:rPr>
      </w:pPr>
      <w:r w:rsidRPr="007C5033">
        <w:rPr>
          <w:rFonts w:eastAsia="Times New Roman" w:cstheme="minorHAnsi"/>
          <w:sz w:val="24"/>
          <w:szCs w:val="24"/>
          <w:lang w:eastAsia="tr-TR"/>
        </w:rPr>
        <w:t>Ar-Ge içeriği bulunmayan rutin faaliyetleri içeren projeler</w:t>
      </w:r>
      <w:r w:rsidRPr="007C5033" w:rsidDel="00114E9A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7C5033">
        <w:rPr>
          <w:rFonts w:eastAsia="Times New Roman" w:cstheme="minorHAnsi"/>
          <w:sz w:val="24"/>
          <w:szCs w:val="24"/>
          <w:lang w:eastAsia="tr-TR"/>
        </w:rPr>
        <w:t>ve üretim veya üretim altyapısına yönelik yatırım ağırlıklı projeler desteklenmez.</w:t>
      </w:r>
    </w:p>
    <w:p w:rsidR="001D07B9" w:rsidRPr="007C5033" w:rsidRDefault="001D07B9" w:rsidP="001D07B9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Proje başvurularında </w:t>
      </w:r>
      <w:proofErr w:type="gramStart"/>
      <w:r>
        <w:rPr>
          <w:rFonts w:eastAsia="Times New Roman" w:cstheme="minorHAnsi"/>
          <w:sz w:val="24"/>
          <w:szCs w:val="24"/>
          <w:lang w:eastAsia="tr-TR"/>
        </w:rPr>
        <w:t>l</w:t>
      </w:r>
      <w:r w:rsidRPr="007C5033">
        <w:rPr>
          <w:rFonts w:eastAsia="Times New Roman" w:cstheme="minorHAnsi"/>
          <w:sz w:val="24"/>
          <w:szCs w:val="24"/>
          <w:lang w:eastAsia="tr-TR"/>
        </w:rPr>
        <w:t>iteratür</w:t>
      </w:r>
      <w:proofErr w:type="gramEnd"/>
      <w:r w:rsidRPr="007C5033">
        <w:rPr>
          <w:rFonts w:eastAsia="Times New Roman" w:cstheme="minorHAnsi"/>
          <w:sz w:val="24"/>
          <w:szCs w:val="24"/>
          <w:lang w:eastAsia="tr-TR"/>
        </w:rPr>
        <w:t xml:space="preserve"> özetinin ham liste olarak verilmemiş olması, literatür referansı verilerek tartışılmış olması, literatür özetinde verilen referansların metin ile ilişkilendirilmiş olması </w:t>
      </w:r>
      <w:r w:rsidR="006159BA">
        <w:rPr>
          <w:rFonts w:eastAsia="Times New Roman" w:cstheme="minorHAnsi"/>
          <w:sz w:val="24"/>
          <w:szCs w:val="24"/>
          <w:lang w:eastAsia="tr-TR"/>
        </w:rPr>
        <w:t>beklenmektedir</w:t>
      </w:r>
      <w:r w:rsidRPr="007C5033">
        <w:rPr>
          <w:rFonts w:eastAsia="Times New Roman" w:cstheme="minorHAnsi"/>
          <w:sz w:val="24"/>
          <w:szCs w:val="24"/>
          <w:lang w:eastAsia="tr-TR"/>
        </w:rPr>
        <w:t>.</w:t>
      </w:r>
    </w:p>
    <w:p w:rsidR="001D07B9" w:rsidRPr="00D74654" w:rsidRDefault="001D07B9" w:rsidP="001D07B9">
      <w:pPr>
        <w:pStyle w:val="ListeParagraf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4654">
        <w:rPr>
          <w:rFonts w:eastAsia="Times New Roman" w:cstheme="minorHAnsi"/>
          <w:sz w:val="24"/>
          <w:szCs w:val="24"/>
          <w:lang w:eastAsia="tr-TR"/>
        </w:rPr>
        <w:t>Proje yürütücüsü olarak bu çağrıya birden fazla proje başvurusunda bulunulabilir.</w:t>
      </w:r>
    </w:p>
    <w:p w:rsidR="001D07B9" w:rsidRPr="007C5033" w:rsidRDefault="001D07B9" w:rsidP="001D07B9">
      <w:pPr>
        <w:pStyle w:val="ListeParagraf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sz w:val="24"/>
          <w:szCs w:val="24"/>
          <w:lang w:eastAsia="tr-TR"/>
        </w:rPr>
      </w:pPr>
      <w:r w:rsidRPr="007C5033">
        <w:rPr>
          <w:rFonts w:eastAsia="Times New Roman" w:cstheme="minorHAnsi"/>
          <w:sz w:val="24"/>
          <w:szCs w:val="24"/>
          <w:lang w:eastAsia="tr-TR"/>
        </w:rPr>
        <w:t>Aynı proje önerisi ile aynı dönemde birden fazla programa başvuru yapılamaz.</w:t>
      </w:r>
    </w:p>
    <w:p w:rsidR="001D07B9" w:rsidRPr="007C5033" w:rsidRDefault="001D07B9" w:rsidP="001D07B9">
      <w:pPr>
        <w:pStyle w:val="ListeParagraf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lastRenderedPageBreak/>
        <w:t>U</w:t>
      </w:r>
      <w:r w:rsidRPr="001A3138">
        <w:rPr>
          <w:rFonts w:eastAsia="Times New Roman" w:cstheme="minorHAnsi"/>
          <w:sz w:val="24"/>
          <w:szCs w:val="24"/>
          <w:lang w:eastAsia="tr-TR"/>
        </w:rPr>
        <w:t>lusal başvuru</w:t>
      </w:r>
      <w:r>
        <w:rPr>
          <w:rFonts w:eastAsia="Times New Roman" w:cstheme="minorHAnsi"/>
          <w:sz w:val="24"/>
          <w:szCs w:val="24"/>
          <w:lang w:eastAsia="tr-TR"/>
        </w:rPr>
        <w:t>da</w:t>
      </w:r>
      <w:r w:rsidRPr="001A3138">
        <w:rPr>
          <w:rFonts w:eastAsia="Times New Roman" w:cstheme="minorHAnsi"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sz w:val="24"/>
          <w:szCs w:val="24"/>
          <w:lang w:eastAsia="tr-TR"/>
        </w:rPr>
        <w:t>ö</w:t>
      </w:r>
      <w:r w:rsidRPr="007C5033">
        <w:rPr>
          <w:rFonts w:eastAsia="Times New Roman" w:cstheme="minorHAnsi"/>
          <w:sz w:val="24"/>
          <w:szCs w:val="24"/>
          <w:lang w:eastAsia="tr-TR"/>
        </w:rPr>
        <w:t>nerilen makine-teçhizat</w:t>
      </w:r>
      <w:r>
        <w:rPr>
          <w:rFonts w:eastAsia="Times New Roman" w:cstheme="minorHAnsi"/>
          <w:sz w:val="24"/>
          <w:szCs w:val="24"/>
          <w:lang w:eastAsia="tr-TR"/>
        </w:rPr>
        <w:t>, danışmanlık</w:t>
      </w:r>
      <w:r w:rsidRPr="007C5033">
        <w:rPr>
          <w:rFonts w:eastAsia="Times New Roman" w:cstheme="minorHAnsi"/>
          <w:sz w:val="24"/>
          <w:szCs w:val="24"/>
          <w:lang w:eastAsia="tr-TR"/>
        </w:rPr>
        <w:t xml:space="preserve"> ve hizmet alımı giderlerine ait proforma faturaların mutlaka olması</w:t>
      </w:r>
      <w:r>
        <w:rPr>
          <w:rFonts w:eastAsia="Times New Roman" w:cstheme="minorHAnsi"/>
          <w:sz w:val="24"/>
          <w:szCs w:val="24"/>
          <w:lang w:eastAsia="tr-TR"/>
        </w:rPr>
        <w:t xml:space="preserve"> gerekmektedir. Sa</w:t>
      </w:r>
      <w:r w:rsidRPr="007C5033">
        <w:rPr>
          <w:rFonts w:eastAsia="Times New Roman" w:cstheme="minorHAnsi"/>
          <w:sz w:val="24"/>
          <w:szCs w:val="24"/>
          <w:lang w:eastAsia="tr-TR"/>
        </w:rPr>
        <w:t>rf malzemeleri için projede gerekliliğinin değerlendirilmesine imkân veren ayrıntıda liste verilmelidir (Sarf malzemeler için proforma faturaya gerek yoktur).</w:t>
      </w:r>
    </w:p>
    <w:p w:rsidR="001D07B9" w:rsidRPr="008E1E77" w:rsidRDefault="001D07B9" w:rsidP="001D07B9">
      <w:pPr>
        <w:pStyle w:val="ListeParagraf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sz w:val="24"/>
          <w:szCs w:val="24"/>
          <w:lang w:eastAsia="tr-TR"/>
        </w:rPr>
      </w:pPr>
      <w:r w:rsidRPr="008E1E77">
        <w:rPr>
          <w:rFonts w:eastAsia="Times New Roman" w:cstheme="minorHAnsi"/>
          <w:sz w:val="24"/>
          <w:szCs w:val="24"/>
          <w:lang w:eastAsia="tr-TR"/>
        </w:rPr>
        <w:t>Ulusal ve uluslararası proje ortaklarından alınan danışmanlık ve hizmet alımı giderleri desteklenmez.</w:t>
      </w:r>
    </w:p>
    <w:p w:rsidR="001D07B9" w:rsidRDefault="001D07B9" w:rsidP="001D07B9">
      <w:pPr>
        <w:pStyle w:val="ListeParagraf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sz w:val="24"/>
          <w:szCs w:val="24"/>
          <w:lang w:eastAsia="tr-TR"/>
        </w:rPr>
      </w:pPr>
      <w:r w:rsidRPr="008E1E77">
        <w:rPr>
          <w:rFonts w:eastAsia="Times New Roman" w:cstheme="minorHAnsi"/>
          <w:sz w:val="24"/>
          <w:szCs w:val="24"/>
          <w:lang w:eastAsia="tr-TR"/>
        </w:rPr>
        <w:t>Projenin ulusal destek başlangıç tarihi en erken uluslararası projenin destek başlangıç tarihi olabilir.</w:t>
      </w:r>
    </w:p>
    <w:p w:rsidR="006159BA" w:rsidRDefault="006159BA" w:rsidP="006159BA">
      <w:pPr>
        <w:pStyle w:val="ListeParagraf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sz w:val="24"/>
          <w:szCs w:val="24"/>
          <w:lang w:eastAsia="tr-TR"/>
        </w:rPr>
      </w:pPr>
      <w:r w:rsidRPr="00F30FDE">
        <w:rPr>
          <w:rFonts w:eastAsia="Times New Roman" w:cstheme="minorHAnsi"/>
          <w:sz w:val="24"/>
          <w:szCs w:val="24"/>
          <w:lang w:eastAsia="tr-TR"/>
        </w:rPr>
        <w:t xml:space="preserve">Projelerin durdurma, yürürlükten kaldırma ve iptali süreçlerinde özel </w:t>
      </w:r>
      <w:r w:rsidR="0062077D">
        <w:rPr>
          <w:rFonts w:eastAsia="Times New Roman" w:cstheme="minorHAnsi"/>
          <w:sz w:val="24"/>
          <w:szCs w:val="24"/>
          <w:lang w:eastAsia="tr-TR"/>
        </w:rPr>
        <w:t>kuruluşlar</w:t>
      </w:r>
      <w:r w:rsidR="0062077D" w:rsidRPr="00F30FDE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F30FDE">
        <w:rPr>
          <w:rFonts w:eastAsia="Times New Roman" w:cstheme="minorHAnsi"/>
          <w:sz w:val="24"/>
          <w:szCs w:val="24"/>
          <w:lang w:eastAsia="tr-TR"/>
        </w:rPr>
        <w:t>için 1007 Programı ilgi hükümleri geçerlidir.</w:t>
      </w:r>
    </w:p>
    <w:p w:rsidR="006159BA" w:rsidRPr="00F30FDE" w:rsidRDefault="006159BA" w:rsidP="002A76D9">
      <w:pPr>
        <w:pStyle w:val="ListeParagraf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sz w:val="24"/>
          <w:szCs w:val="24"/>
          <w:lang w:eastAsia="tr-TR"/>
        </w:rPr>
      </w:pPr>
      <w:r w:rsidRPr="00F30FDE">
        <w:rPr>
          <w:rFonts w:eastAsia="Times New Roman" w:cstheme="minorHAnsi"/>
          <w:sz w:val="24"/>
          <w:szCs w:val="24"/>
          <w:lang w:eastAsia="tr-TR"/>
        </w:rPr>
        <w:t xml:space="preserve">Özel kuruluşların yardımcı personel görevlendirmeleri için TÜBİTAK 1007 </w:t>
      </w:r>
      <w:r w:rsidR="002A76D9">
        <w:rPr>
          <w:rFonts w:eastAsia="Times New Roman" w:cstheme="minorHAnsi"/>
          <w:sz w:val="24"/>
          <w:szCs w:val="24"/>
          <w:lang w:eastAsia="tr-TR"/>
        </w:rPr>
        <w:t>P</w:t>
      </w:r>
      <w:r w:rsidR="002A76D9" w:rsidRPr="00F30FDE">
        <w:rPr>
          <w:rFonts w:eastAsia="Times New Roman" w:cstheme="minorHAnsi"/>
          <w:sz w:val="24"/>
          <w:szCs w:val="24"/>
          <w:lang w:eastAsia="tr-TR"/>
        </w:rPr>
        <w:t xml:space="preserve">rogramı </w:t>
      </w:r>
      <w:r w:rsidR="002A76D9">
        <w:rPr>
          <w:rFonts w:eastAsia="Times New Roman" w:cstheme="minorHAnsi"/>
          <w:sz w:val="24"/>
          <w:szCs w:val="24"/>
          <w:lang w:eastAsia="tr-TR"/>
        </w:rPr>
        <w:t>U</w:t>
      </w:r>
      <w:r w:rsidR="002A76D9" w:rsidRPr="00F30FDE">
        <w:rPr>
          <w:rFonts w:eastAsia="Times New Roman" w:cstheme="minorHAnsi"/>
          <w:sz w:val="24"/>
          <w:szCs w:val="24"/>
          <w:lang w:eastAsia="tr-TR"/>
        </w:rPr>
        <w:t xml:space="preserve">sul </w:t>
      </w:r>
      <w:r w:rsidRPr="00F30FDE">
        <w:rPr>
          <w:rFonts w:eastAsia="Times New Roman" w:cstheme="minorHAnsi"/>
          <w:sz w:val="24"/>
          <w:szCs w:val="24"/>
          <w:lang w:eastAsia="tr-TR"/>
        </w:rPr>
        <w:t xml:space="preserve">ve </w:t>
      </w:r>
      <w:r w:rsidR="002A76D9">
        <w:rPr>
          <w:rFonts w:eastAsia="Times New Roman" w:cstheme="minorHAnsi"/>
          <w:sz w:val="24"/>
          <w:szCs w:val="24"/>
          <w:lang w:eastAsia="tr-TR"/>
        </w:rPr>
        <w:t>E</w:t>
      </w:r>
      <w:r w:rsidR="002A76D9" w:rsidRPr="00F30FDE">
        <w:rPr>
          <w:rFonts w:eastAsia="Times New Roman" w:cstheme="minorHAnsi"/>
          <w:sz w:val="24"/>
          <w:szCs w:val="24"/>
          <w:lang w:eastAsia="tr-TR"/>
        </w:rPr>
        <w:t xml:space="preserve">sasları </w:t>
      </w:r>
      <w:r w:rsidRPr="00F30FDE">
        <w:rPr>
          <w:rFonts w:eastAsia="Times New Roman" w:cstheme="minorHAnsi"/>
          <w:sz w:val="24"/>
          <w:szCs w:val="24"/>
          <w:lang w:eastAsia="tr-TR"/>
        </w:rPr>
        <w:t>geçerli olacaktır.</w:t>
      </w:r>
    </w:p>
    <w:p w:rsidR="006159BA" w:rsidRDefault="006159BA" w:rsidP="006159BA">
      <w:pPr>
        <w:pStyle w:val="ListeParagraf"/>
        <w:ind w:left="284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1D07B9" w:rsidRPr="008E1E77" w:rsidRDefault="001D07B9" w:rsidP="001D07B9">
      <w:pPr>
        <w:pStyle w:val="ListeParagraf"/>
        <w:ind w:left="284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1D07B9" w:rsidRDefault="001D07B9" w:rsidP="001D07B9">
      <w:pPr>
        <w:jc w:val="both"/>
      </w:pPr>
    </w:p>
    <w:p w:rsidR="0090507E" w:rsidRDefault="0090507E"/>
    <w:sectPr w:rsidR="0090507E" w:rsidSect="00CF7B4E">
      <w:footerReference w:type="default" r:id="rId2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64" w:rsidRDefault="009E1F64">
      <w:pPr>
        <w:spacing w:after="0" w:line="240" w:lineRule="auto"/>
      </w:pPr>
      <w:r>
        <w:separator/>
      </w:r>
    </w:p>
  </w:endnote>
  <w:endnote w:type="continuationSeparator" w:id="0">
    <w:p w:rsidR="009E1F64" w:rsidRDefault="009E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081729"/>
      <w:docPartObj>
        <w:docPartGallery w:val="Page Numbers (Bottom of Page)"/>
        <w:docPartUnique/>
      </w:docPartObj>
    </w:sdtPr>
    <w:sdtEndPr/>
    <w:sdtContent>
      <w:p w:rsidR="00627AB1" w:rsidRDefault="00627AB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2E5">
          <w:rPr>
            <w:noProof/>
          </w:rPr>
          <w:t>5</w:t>
        </w:r>
        <w:r>
          <w:fldChar w:fldCharType="end"/>
        </w:r>
      </w:p>
    </w:sdtContent>
  </w:sdt>
  <w:p w:rsidR="00627AB1" w:rsidRDefault="00627A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64" w:rsidRDefault="009E1F64">
      <w:pPr>
        <w:spacing w:after="0" w:line="240" w:lineRule="auto"/>
      </w:pPr>
      <w:r>
        <w:separator/>
      </w:r>
    </w:p>
  </w:footnote>
  <w:footnote w:type="continuationSeparator" w:id="0">
    <w:p w:rsidR="009E1F64" w:rsidRDefault="009E1F64">
      <w:pPr>
        <w:spacing w:after="0" w:line="240" w:lineRule="auto"/>
      </w:pPr>
      <w:r>
        <w:continuationSeparator/>
      </w:r>
    </w:p>
  </w:footnote>
  <w:footnote w:id="1">
    <w:p w:rsidR="00425B20" w:rsidRDefault="00425B20" w:rsidP="00425B2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22457F">
        <w:t>Bu süreç</w:t>
      </w:r>
      <w:r>
        <w:t>,</w:t>
      </w:r>
      <w:r w:rsidRPr="0022457F">
        <w:t xml:space="preserve"> farklı dokümanlarda alt proje tanımlaması olarak da adlandırılabilmektedir.</w:t>
      </w:r>
    </w:p>
  </w:footnote>
  <w:footnote w:id="2">
    <w:p w:rsidR="00627AB1" w:rsidRDefault="00627AB1" w:rsidP="00667C8F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F34E5A">
        <w:t>https://www.tubitak.gov.tr/sites/default/files/3125/personel_giderleri_ust_sinirlar_aciklama_ozel_sektor_0.pdf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1C8"/>
    <w:multiLevelType w:val="hybridMultilevel"/>
    <w:tmpl w:val="8A124A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4F09"/>
    <w:multiLevelType w:val="hybridMultilevel"/>
    <w:tmpl w:val="C4C432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4363A"/>
    <w:multiLevelType w:val="hybridMultilevel"/>
    <w:tmpl w:val="3762F7F0"/>
    <w:lvl w:ilvl="0" w:tplc="854C3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87B36"/>
    <w:multiLevelType w:val="hybridMultilevel"/>
    <w:tmpl w:val="10C24D1A"/>
    <w:lvl w:ilvl="0" w:tplc="854C39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745052"/>
    <w:multiLevelType w:val="hybridMultilevel"/>
    <w:tmpl w:val="33E8C9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A67DC"/>
    <w:multiLevelType w:val="hybridMultilevel"/>
    <w:tmpl w:val="5790817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75389"/>
    <w:multiLevelType w:val="hybridMultilevel"/>
    <w:tmpl w:val="D87A3960"/>
    <w:lvl w:ilvl="0" w:tplc="6FA0CC2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3460D"/>
    <w:multiLevelType w:val="hybridMultilevel"/>
    <w:tmpl w:val="47A27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B9"/>
    <w:rsid w:val="00017859"/>
    <w:rsid w:val="00066FD6"/>
    <w:rsid w:val="000811C6"/>
    <w:rsid w:val="000A06C9"/>
    <w:rsid w:val="000D3CD8"/>
    <w:rsid w:val="000E2E75"/>
    <w:rsid w:val="000F34C1"/>
    <w:rsid w:val="0011566A"/>
    <w:rsid w:val="00181DF4"/>
    <w:rsid w:val="001869A8"/>
    <w:rsid w:val="00192FC5"/>
    <w:rsid w:val="001C4AAF"/>
    <w:rsid w:val="001D07B9"/>
    <w:rsid w:val="002114BD"/>
    <w:rsid w:val="0022457F"/>
    <w:rsid w:val="00231790"/>
    <w:rsid w:val="00286305"/>
    <w:rsid w:val="00295062"/>
    <w:rsid w:val="002A67DC"/>
    <w:rsid w:val="002A76D9"/>
    <w:rsid w:val="002B31D8"/>
    <w:rsid w:val="002B376A"/>
    <w:rsid w:val="002C47B4"/>
    <w:rsid w:val="002D5C3E"/>
    <w:rsid w:val="002D5D0D"/>
    <w:rsid w:val="002F1CFB"/>
    <w:rsid w:val="002F4F6F"/>
    <w:rsid w:val="00307E01"/>
    <w:rsid w:val="00342A00"/>
    <w:rsid w:val="0036439B"/>
    <w:rsid w:val="003A15AE"/>
    <w:rsid w:val="003F70FB"/>
    <w:rsid w:val="00425B20"/>
    <w:rsid w:val="00437E1E"/>
    <w:rsid w:val="0044003A"/>
    <w:rsid w:val="0049590A"/>
    <w:rsid w:val="00497C91"/>
    <w:rsid w:val="004A5002"/>
    <w:rsid w:val="004C4D7B"/>
    <w:rsid w:val="00516BB8"/>
    <w:rsid w:val="00520750"/>
    <w:rsid w:val="00521DB5"/>
    <w:rsid w:val="00543FF4"/>
    <w:rsid w:val="0054459B"/>
    <w:rsid w:val="00552208"/>
    <w:rsid w:val="00561D36"/>
    <w:rsid w:val="0058364E"/>
    <w:rsid w:val="005960FE"/>
    <w:rsid w:val="005A5332"/>
    <w:rsid w:val="005C3A44"/>
    <w:rsid w:val="005D3B2A"/>
    <w:rsid w:val="005E742F"/>
    <w:rsid w:val="005F4551"/>
    <w:rsid w:val="006029CE"/>
    <w:rsid w:val="006159BA"/>
    <w:rsid w:val="0062077D"/>
    <w:rsid w:val="00627AB1"/>
    <w:rsid w:val="006534DE"/>
    <w:rsid w:val="00661307"/>
    <w:rsid w:val="006664F8"/>
    <w:rsid w:val="00667C8F"/>
    <w:rsid w:val="00682771"/>
    <w:rsid w:val="006A44A8"/>
    <w:rsid w:val="006B61DD"/>
    <w:rsid w:val="006C5ECA"/>
    <w:rsid w:val="006D6CEC"/>
    <w:rsid w:val="006F79FB"/>
    <w:rsid w:val="00736C18"/>
    <w:rsid w:val="00743C17"/>
    <w:rsid w:val="00753C35"/>
    <w:rsid w:val="007804E9"/>
    <w:rsid w:val="0078140D"/>
    <w:rsid w:val="0079492C"/>
    <w:rsid w:val="007A382F"/>
    <w:rsid w:val="007A6B41"/>
    <w:rsid w:val="00887457"/>
    <w:rsid w:val="00890D35"/>
    <w:rsid w:val="008C6B07"/>
    <w:rsid w:val="008E434A"/>
    <w:rsid w:val="0090507E"/>
    <w:rsid w:val="009114F3"/>
    <w:rsid w:val="009132A6"/>
    <w:rsid w:val="009367FA"/>
    <w:rsid w:val="009640A6"/>
    <w:rsid w:val="0097407F"/>
    <w:rsid w:val="00977781"/>
    <w:rsid w:val="009850DA"/>
    <w:rsid w:val="00991031"/>
    <w:rsid w:val="009B61E5"/>
    <w:rsid w:val="009D0613"/>
    <w:rsid w:val="009E1F64"/>
    <w:rsid w:val="00A14B46"/>
    <w:rsid w:val="00A44640"/>
    <w:rsid w:val="00A61FA0"/>
    <w:rsid w:val="00A65A80"/>
    <w:rsid w:val="00A75709"/>
    <w:rsid w:val="00AA20A0"/>
    <w:rsid w:val="00AD3D37"/>
    <w:rsid w:val="00AD71CA"/>
    <w:rsid w:val="00B152C2"/>
    <w:rsid w:val="00B2341F"/>
    <w:rsid w:val="00B5030B"/>
    <w:rsid w:val="00B60CFE"/>
    <w:rsid w:val="00B77744"/>
    <w:rsid w:val="00B87E68"/>
    <w:rsid w:val="00BD5451"/>
    <w:rsid w:val="00BE2DD1"/>
    <w:rsid w:val="00C104B8"/>
    <w:rsid w:val="00C34C9D"/>
    <w:rsid w:val="00C46CA5"/>
    <w:rsid w:val="00C70A57"/>
    <w:rsid w:val="00C762E5"/>
    <w:rsid w:val="00C82A68"/>
    <w:rsid w:val="00CA0704"/>
    <w:rsid w:val="00CA3C50"/>
    <w:rsid w:val="00CA7FCA"/>
    <w:rsid w:val="00CC2AA5"/>
    <w:rsid w:val="00CF7B4E"/>
    <w:rsid w:val="00D1130D"/>
    <w:rsid w:val="00D123A6"/>
    <w:rsid w:val="00D458F7"/>
    <w:rsid w:val="00D634AF"/>
    <w:rsid w:val="00D6364A"/>
    <w:rsid w:val="00DA4E8D"/>
    <w:rsid w:val="00DC2890"/>
    <w:rsid w:val="00DD0473"/>
    <w:rsid w:val="00DE6993"/>
    <w:rsid w:val="00E0659B"/>
    <w:rsid w:val="00E0746F"/>
    <w:rsid w:val="00E46EC6"/>
    <w:rsid w:val="00E51766"/>
    <w:rsid w:val="00E56548"/>
    <w:rsid w:val="00E77FCF"/>
    <w:rsid w:val="00E90197"/>
    <w:rsid w:val="00EA2AD7"/>
    <w:rsid w:val="00EA46FF"/>
    <w:rsid w:val="00EB4CB4"/>
    <w:rsid w:val="00ED20C4"/>
    <w:rsid w:val="00EF75D4"/>
    <w:rsid w:val="00F17C7F"/>
    <w:rsid w:val="00F62CE7"/>
    <w:rsid w:val="00F905B9"/>
    <w:rsid w:val="00FA01D0"/>
    <w:rsid w:val="00FC2701"/>
    <w:rsid w:val="00FC643C"/>
    <w:rsid w:val="00FD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9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D07B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D07B9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1D07B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D07B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D07B9"/>
    <w:rPr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1D0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07B9"/>
  </w:style>
  <w:style w:type="table" w:styleId="TabloKlavuzu">
    <w:name w:val="Table Grid"/>
    <w:basedOn w:val="NormalTablo"/>
    <w:uiPriority w:val="59"/>
    <w:rsid w:val="001D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7B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67C8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67C8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67C8F"/>
    <w:rPr>
      <w:vertAlign w:val="superscript"/>
    </w:rPr>
  </w:style>
  <w:style w:type="character" w:styleId="zlenenKpr">
    <w:name w:val="FollowedHyperlink"/>
    <w:basedOn w:val="VarsaylanParagrafYazTipi"/>
    <w:uiPriority w:val="99"/>
    <w:semiHidden/>
    <w:unhideWhenUsed/>
    <w:rsid w:val="00437E1E"/>
    <w:rPr>
      <w:color w:val="800080" w:themeColor="followedHyperlink"/>
      <w:u w:val="singl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740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740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9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D07B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D07B9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1D07B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D07B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D07B9"/>
    <w:rPr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1D0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07B9"/>
  </w:style>
  <w:style w:type="table" w:styleId="TabloKlavuzu">
    <w:name w:val="Table Grid"/>
    <w:basedOn w:val="NormalTablo"/>
    <w:uiPriority w:val="59"/>
    <w:rsid w:val="001D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7B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67C8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67C8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67C8F"/>
    <w:rPr>
      <w:vertAlign w:val="superscript"/>
    </w:rPr>
  </w:style>
  <w:style w:type="character" w:styleId="zlenenKpr">
    <w:name w:val="FollowedHyperlink"/>
    <w:basedOn w:val="VarsaylanParagrafYazTipi"/>
    <w:uiPriority w:val="99"/>
    <w:semiHidden/>
    <w:unhideWhenUsed/>
    <w:rsid w:val="00437E1E"/>
    <w:rPr>
      <w:color w:val="800080" w:themeColor="followedHyperlink"/>
      <w:u w:val="singl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740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740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ubitak.gov.tr/sites/default/files/250_sayili_bilim_kurulu_karari_islenmis_hali_son.pdf" TargetMode="External"/><Relationship Id="rId18" Type="http://schemas.openxmlformats.org/officeDocument/2006/relationships/hyperlink" Target="https://www.tubitak.gov.tr/sites/default/files/281/ekbn_2019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tubitak.gov.tr/sites/default/files/3125/1071_protokol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ubitak.gov.tr/sites/default/files/263_sayili_bk_islenmis_hali.pdf" TargetMode="External"/><Relationship Id="rId17" Type="http://schemas.openxmlformats.org/officeDocument/2006/relationships/hyperlink" Target="https://www.tubitak.gov.tr/sites/default/files/281/feragat_formu_20190115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tubitak.gov.tr/sites/default/files/feragat_formu.doc" TargetMode="External"/><Relationship Id="rId20" Type="http://schemas.openxmlformats.org/officeDocument/2006/relationships/hyperlink" Target="https://www.tubitak.gov.tr/sites/default/files/281/baskanlik_onay_yazisi_20190115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ubitak.gov.tr/sites/default/files/yonetmelik_iii_2_0.pdf" TargetMode="External"/><Relationship Id="rId24" Type="http://schemas.openxmlformats.org/officeDocument/2006/relationships/hyperlink" Target="http://www.tubitak.gov.tr/tubitak_content_files/mevzuat/esaslar/ESASLAR_XI_3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ubitak.gov.tr/sites/default/files/yabanciuyrukluyazisi.doc" TargetMode="External"/><Relationship Id="rId23" Type="http://schemas.openxmlformats.org/officeDocument/2006/relationships/hyperlink" Target="https://www.tubitak.gov.tr/sites/default/files/281/ozel_kurulus_20190115.pdf" TargetMode="External"/><Relationship Id="rId10" Type="http://schemas.openxmlformats.org/officeDocument/2006/relationships/hyperlink" Target="https://www.tubitak.gov.tr/sites/default/files/3125/ar-ge_ve_yenilik_bilgi_notu.pdf" TargetMode="External"/><Relationship Id="rId19" Type="http://schemas.openxmlformats.org/officeDocument/2006/relationships/hyperlink" Target="https://www.tubitak.gov.tr/sites/default/files/281/yasal_izin_bilgi_notu_08_01_201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ubitak.gov.tr/sites/default/files/281/ardeb_e-imza_yardim_dokumani.pdf" TargetMode="External"/><Relationship Id="rId14" Type="http://schemas.openxmlformats.org/officeDocument/2006/relationships/hyperlink" Target="http://www.tubitak.gov.tr/sites/default/files/tubitak_tarafindan_ozel_kuruluslar_ve_vakif_universitelerine_proje_karsiligi._yeni_2.pdf" TargetMode="External"/><Relationship Id="rId22" Type="http://schemas.openxmlformats.org/officeDocument/2006/relationships/hyperlink" Target="http://www.tubitak.gov.tr/sites/default/files/2015-25_ek-3_universite_ogretim_elemani_izin_formu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83F9-0EAD-4F56-BBA3-C5716219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Dursun Can ÖZCAN</dc:creator>
  <cp:keywords/>
  <cp:lastModifiedBy>Tayyip KÖSOĞLU</cp:lastModifiedBy>
  <cp:revision>8</cp:revision>
  <cp:lastPrinted>2019-07-23T12:13:00Z</cp:lastPrinted>
  <dcterms:created xsi:type="dcterms:W3CDTF">2019-09-06T13:57:00Z</dcterms:created>
  <dcterms:modified xsi:type="dcterms:W3CDTF">2019-09-09T07:52:00Z</dcterms:modified>
</cp:coreProperties>
</file>