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39" w:rsidRPr="008C2757" w:rsidRDefault="00EA3A17" w:rsidP="00EA3A17">
      <w:pPr>
        <w:rPr>
          <w:b/>
        </w:rPr>
      </w:pPr>
      <w:bookmarkStart w:id="0" w:name="_GoBack"/>
      <w:bookmarkEnd w:id="0"/>
      <w:r w:rsidRPr="00041CA8">
        <w:rPr>
          <w:b/>
        </w:rPr>
        <w:t xml:space="preserve">1. </w:t>
      </w:r>
      <w:r w:rsidR="00023D39" w:rsidRPr="008C2757">
        <w:rPr>
          <w:b/>
        </w:rPr>
        <w:t xml:space="preserve">UPAG </w:t>
      </w:r>
      <w:r w:rsidR="002B7400" w:rsidRPr="008C2757">
        <w:rPr>
          <w:b/>
        </w:rPr>
        <w:t xml:space="preserve">Proje </w:t>
      </w:r>
      <w:r w:rsidR="007873F1" w:rsidRPr="00041CA8">
        <w:rPr>
          <w:b/>
        </w:rPr>
        <w:t xml:space="preserve">Başvuru ve </w:t>
      </w:r>
      <w:r w:rsidR="002B7400" w:rsidRPr="008C2757">
        <w:rPr>
          <w:b/>
        </w:rPr>
        <w:t>Değerlendirme Süreçleri</w:t>
      </w:r>
      <w:r w:rsidR="00023D39" w:rsidRPr="008C2757">
        <w:rPr>
          <w:b/>
        </w:rPr>
        <w:t xml:space="preserve"> </w:t>
      </w:r>
    </w:p>
    <w:p w:rsidR="00F05F96" w:rsidRPr="00041CA8" w:rsidRDefault="005A132D" w:rsidP="008C2757">
      <w:pPr>
        <w:jc w:val="both"/>
      </w:pPr>
      <w:r w:rsidRPr="00041CA8">
        <w:t>UPAG tarafından u</w:t>
      </w:r>
      <w:r w:rsidRPr="008C2757">
        <w:t>luslararası işbirliği çağrıları için hazırlanan başvuru formun</w:t>
      </w:r>
      <w:r w:rsidR="00EA3A17" w:rsidRPr="00041CA8">
        <w:t>un</w:t>
      </w:r>
      <w:r w:rsidRPr="008C2757">
        <w:t xml:space="preserve"> kullanılması durumunda </w:t>
      </w:r>
      <w:r w:rsidRPr="00041CA8">
        <w:t xml:space="preserve">aşağıda paylaşılan </w:t>
      </w:r>
      <w:r w:rsidRPr="008C2757">
        <w:t xml:space="preserve">tabloda </w:t>
      </w:r>
      <w:r w:rsidRPr="00041CA8">
        <w:t xml:space="preserve">yer alan kurallar </w:t>
      </w:r>
      <w:r w:rsidRPr="008C2757">
        <w:t>geçerli olacak</w:t>
      </w:r>
      <w:r w:rsidR="0036786F" w:rsidRPr="00041CA8">
        <w:t xml:space="preserve"> ve değerlendirme yöntemleri arasından çağrı kapsamında sunulan proje sayısı ve projelerin tematik alanları dikkate alınarak uygun olanı belirlenecektir. </w:t>
      </w:r>
      <w:r w:rsidR="00EA3A17" w:rsidRPr="00041CA8">
        <w:t>Farklı başvuru formunun kullanılması durumunda ise ilgili uluslararası çağrının niteliği, değerlendirme yöntemi</w:t>
      </w:r>
      <w:r w:rsidR="00041CA8" w:rsidRPr="00041CA8">
        <w:t>,</w:t>
      </w:r>
      <w:r w:rsidR="00EA3A17" w:rsidRPr="00041CA8">
        <w:t xml:space="preserve"> takvimi esas alınarak veya uluslararası çağrı kapsamında sunulan proje sayısı ve projelerin tematik alanları dikkate alınarak aşağıda paylaşılan süreçler arasından uygun olanı belirlen</w:t>
      </w:r>
      <w:r w:rsidR="00041CA8" w:rsidRPr="00041CA8">
        <w:t>ecektir</w:t>
      </w:r>
      <w:r w:rsidR="00EA3A17" w:rsidRPr="00041CA8">
        <w:t>.</w:t>
      </w:r>
    </w:p>
    <w:p w:rsidR="005A132D" w:rsidRDefault="00F05F96" w:rsidP="008C2757">
      <w:pPr>
        <w:jc w:val="both"/>
      </w:pPr>
      <w:r w:rsidRPr="00041CA8">
        <w:t xml:space="preserve">1071 programına kapsamında alınacak başvuruların başvuru ve proje değerlendirme süreçlerinde bu dokümanda yer alan kurallar uygulanmakla birlikte TÜBİTAK’ın taahhütte bulunduğu uluslararası ortak destek programında yer alan kurallara uyma şartının zorunlu olduğu durumlarda ise ilgili uluslararası kurallar uygulanır. </w:t>
      </w:r>
    </w:p>
    <w:tbl>
      <w:tblPr>
        <w:tblStyle w:val="TabloKlavuzu"/>
        <w:tblW w:w="5000" w:type="pct"/>
        <w:tblLook w:val="04A0" w:firstRow="1" w:lastRow="0" w:firstColumn="1" w:lastColumn="0" w:noHBand="0" w:noVBand="1"/>
      </w:tblPr>
      <w:tblGrid>
        <w:gridCol w:w="1913"/>
        <w:gridCol w:w="1577"/>
        <w:gridCol w:w="2974"/>
        <w:gridCol w:w="2824"/>
      </w:tblGrid>
      <w:tr w:rsidR="0096511F" w:rsidRPr="00041CA8" w:rsidTr="00BE000C">
        <w:tc>
          <w:tcPr>
            <w:tcW w:w="1879" w:type="pct"/>
            <w:gridSpan w:val="2"/>
            <w:vMerge w:val="restart"/>
            <w:shd w:val="clear" w:color="auto" w:fill="D9D9D9" w:themeFill="background1" w:themeFillShade="D9"/>
            <w:vAlign w:val="center"/>
          </w:tcPr>
          <w:p w:rsidR="0096511F" w:rsidRPr="00041CA8" w:rsidRDefault="0096511F" w:rsidP="0096511F">
            <w:pPr>
              <w:jc w:val="center"/>
              <w:rPr>
                <w:b/>
                <w:sz w:val="20"/>
                <w:szCs w:val="20"/>
              </w:rPr>
            </w:pPr>
            <w:r w:rsidRPr="00041CA8">
              <w:rPr>
                <w:b/>
                <w:sz w:val="20"/>
                <w:szCs w:val="20"/>
              </w:rPr>
              <w:t>Kimler başvurabilir?</w:t>
            </w:r>
          </w:p>
        </w:tc>
        <w:tc>
          <w:tcPr>
            <w:tcW w:w="1601" w:type="pct"/>
          </w:tcPr>
          <w:p w:rsidR="0096511F" w:rsidRPr="00041CA8" w:rsidRDefault="0096511F" w:rsidP="0096511F">
            <w:pPr>
              <w:jc w:val="center"/>
              <w:rPr>
                <w:b/>
                <w:sz w:val="20"/>
                <w:szCs w:val="20"/>
              </w:rPr>
            </w:pPr>
            <w:r w:rsidRPr="00041CA8">
              <w:rPr>
                <w:b/>
                <w:sz w:val="20"/>
                <w:szCs w:val="20"/>
              </w:rPr>
              <w:t>Araştırma</w:t>
            </w:r>
            <w:r>
              <w:rPr>
                <w:b/>
                <w:sz w:val="20"/>
                <w:szCs w:val="20"/>
              </w:rPr>
              <w:t xml:space="preserve"> Projesi</w:t>
            </w:r>
          </w:p>
        </w:tc>
        <w:tc>
          <w:tcPr>
            <w:tcW w:w="1520" w:type="pct"/>
          </w:tcPr>
          <w:p w:rsidR="0096511F" w:rsidRPr="00BE000C" w:rsidRDefault="0096511F" w:rsidP="0096511F">
            <w:pPr>
              <w:jc w:val="center"/>
              <w:rPr>
                <w:b/>
                <w:sz w:val="20"/>
                <w:szCs w:val="20"/>
              </w:rPr>
            </w:pPr>
            <w:r>
              <w:rPr>
                <w:b/>
                <w:sz w:val="20"/>
                <w:szCs w:val="20"/>
              </w:rPr>
              <w:t>Ar-Ge ve Yenilik Projesi</w:t>
            </w:r>
            <w:r w:rsidR="00BE000C">
              <w:rPr>
                <w:b/>
                <w:sz w:val="20"/>
                <w:szCs w:val="20"/>
                <w:lang w:val="en-GB"/>
              </w:rPr>
              <w:t>*</w:t>
            </w:r>
          </w:p>
        </w:tc>
      </w:tr>
      <w:tr w:rsidR="0096511F" w:rsidRPr="00041CA8" w:rsidTr="00B737C2">
        <w:trPr>
          <w:trHeight w:val="532"/>
        </w:trPr>
        <w:tc>
          <w:tcPr>
            <w:tcW w:w="1879" w:type="pct"/>
            <w:gridSpan w:val="2"/>
            <w:vMerge/>
            <w:shd w:val="clear" w:color="auto" w:fill="D9D9D9" w:themeFill="background1" w:themeFillShade="D9"/>
          </w:tcPr>
          <w:p w:rsidR="0096511F" w:rsidRPr="00041CA8" w:rsidRDefault="0096511F" w:rsidP="00E603ED">
            <w:pPr>
              <w:jc w:val="center"/>
              <w:rPr>
                <w:sz w:val="20"/>
                <w:szCs w:val="20"/>
              </w:rPr>
            </w:pPr>
          </w:p>
        </w:tc>
        <w:tc>
          <w:tcPr>
            <w:tcW w:w="1601" w:type="pct"/>
            <w:vAlign w:val="center"/>
          </w:tcPr>
          <w:p w:rsidR="0096511F" w:rsidRPr="00041CA8" w:rsidRDefault="0096511F" w:rsidP="00B737C2">
            <w:pPr>
              <w:jc w:val="center"/>
              <w:rPr>
                <w:sz w:val="20"/>
                <w:szCs w:val="20"/>
              </w:rPr>
            </w:pPr>
            <w:r w:rsidRPr="00041CA8">
              <w:rPr>
                <w:sz w:val="20"/>
                <w:szCs w:val="20"/>
              </w:rPr>
              <w:t>Üniversite/Kamu/Özel Kuruluş</w:t>
            </w:r>
          </w:p>
        </w:tc>
        <w:tc>
          <w:tcPr>
            <w:tcW w:w="1520" w:type="pct"/>
            <w:vAlign w:val="center"/>
          </w:tcPr>
          <w:p w:rsidR="0096511F" w:rsidRPr="00041CA8" w:rsidRDefault="0096511F" w:rsidP="00B737C2">
            <w:pPr>
              <w:jc w:val="center"/>
              <w:rPr>
                <w:b/>
                <w:i/>
                <w:sz w:val="20"/>
                <w:szCs w:val="20"/>
              </w:rPr>
            </w:pPr>
            <w:r w:rsidRPr="00041CA8">
              <w:rPr>
                <w:sz w:val="20"/>
                <w:szCs w:val="20"/>
              </w:rPr>
              <w:t>Üniversite/Kamu/Özel Kuruluş</w:t>
            </w:r>
          </w:p>
        </w:tc>
      </w:tr>
      <w:tr w:rsidR="0096511F" w:rsidRPr="00041CA8" w:rsidTr="00BE000C">
        <w:tc>
          <w:tcPr>
            <w:tcW w:w="1030" w:type="pct"/>
            <w:vMerge w:val="restart"/>
            <w:shd w:val="clear" w:color="auto" w:fill="D9D9D9" w:themeFill="background1" w:themeFillShade="D9"/>
            <w:vAlign w:val="center"/>
          </w:tcPr>
          <w:p w:rsidR="0096511F" w:rsidRPr="00BE000C" w:rsidRDefault="0096511F" w:rsidP="00E603ED">
            <w:pPr>
              <w:spacing w:after="200" w:line="276" w:lineRule="auto"/>
              <w:jc w:val="center"/>
              <w:rPr>
                <w:b/>
              </w:rPr>
            </w:pPr>
            <w:r w:rsidRPr="00BE000C">
              <w:rPr>
                <w:b/>
              </w:rPr>
              <w:t>Değerlendirme yöntemi</w:t>
            </w:r>
          </w:p>
        </w:tc>
        <w:tc>
          <w:tcPr>
            <w:tcW w:w="849" w:type="pct"/>
            <w:shd w:val="clear" w:color="auto" w:fill="auto"/>
            <w:vAlign w:val="center"/>
          </w:tcPr>
          <w:p w:rsidR="0096511F" w:rsidRPr="00041CA8" w:rsidRDefault="0096511F" w:rsidP="00E603ED">
            <w:pPr>
              <w:jc w:val="center"/>
              <w:rPr>
                <w:b/>
                <w:sz w:val="20"/>
                <w:szCs w:val="20"/>
              </w:rPr>
            </w:pPr>
            <w:r w:rsidRPr="00041CA8">
              <w:rPr>
                <w:b/>
                <w:sz w:val="20"/>
                <w:szCs w:val="20"/>
              </w:rPr>
              <w:t>Dış danışman</w:t>
            </w:r>
          </w:p>
        </w:tc>
        <w:tc>
          <w:tcPr>
            <w:tcW w:w="1601" w:type="pct"/>
            <w:shd w:val="clear" w:color="auto" w:fill="auto"/>
          </w:tcPr>
          <w:p w:rsidR="0096511F" w:rsidRPr="00041CA8" w:rsidRDefault="0096511F" w:rsidP="00BE000C">
            <w:pPr>
              <w:jc w:val="center"/>
              <w:rPr>
                <w:sz w:val="20"/>
                <w:szCs w:val="20"/>
              </w:rPr>
            </w:pPr>
            <w:r w:rsidRPr="00041CA8">
              <w:rPr>
                <w:sz w:val="20"/>
                <w:szCs w:val="20"/>
              </w:rPr>
              <w:t>Ziyaretsiz</w:t>
            </w:r>
          </w:p>
        </w:tc>
        <w:tc>
          <w:tcPr>
            <w:tcW w:w="1520" w:type="pct"/>
            <w:shd w:val="clear" w:color="auto" w:fill="auto"/>
            <w:vAlign w:val="center"/>
          </w:tcPr>
          <w:p w:rsidR="0096511F" w:rsidRPr="00041CA8" w:rsidRDefault="0096511F" w:rsidP="00BE000C">
            <w:pPr>
              <w:jc w:val="center"/>
              <w:rPr>
                <w:sz w:val="20"/>
                <w:szCs w:val="20"/>
              </w:rPr>
            </w:pPr>
            <w:r w:rsidRPr="00041CA8">
              <w:rPr>
                <w:sz w:val="20"/>
                <w:szCs w:val="20"/>
              </w:rPr>
              <w:t>Ziyaretli</w:t>
            </w:r>
            <w:r>
              <w:rPr>
                <w:sz w:val="20"/>
                <w:szCs w:val="20"/>
              </w:rPr>
              <w:t>/Ziyaretsiz</w:t>
            </w:r>
          </w:p>
          <w:p w:rsidR="0096511F" w:rsidRPr="00041CA8" w:rsidRDefault="0096511F" w:rsidP="00BE000C">
            <w:pPr>
              <w:jc w:val="center"/>
              <w:rPr>
                <w:sz w:val="20"/>
                <w:szCs w:val="20"/>
              </w:rPr>
            </w:pPr>
          </w:p>
        </w:tc>
      </w:tr>
      <w:tr w:rsidR="0096511F" w:rsidRPr="00041CA8" w:rsidTr="00BE000C">
        <w:tc>
          <w:tcPr>
            <w:tcW w:w="1030" w:type="pct"/>
            <w:vMerge/>
            <w:shd w:val="clear" w:color="auto" w:fill="D9D9D9" w:themeFill="background1" w:themeFillShade="D9"/>
          </w:tcPr>
          <w:p w:rsidR="0096511F" w:rsidRPr="00041CA8" w:rsidRDefault="0096511F" w:rsidP="00E603ED">
            <w:pPr>
              <w:jc w:val="center"/>
              <w:rPr>
                <w:sz w:val="20"/>
                <w:szCs w:val="20"/>
              </w:rPr>
            </w:pPr>
          </w:p>
        </w:tc>
        <w:tc>
          <w:tcPr>
            <w:tcW w:w="849" w:type="pct"/>
            <w:vAlign w:val="center"/>
          </w:tcPr>
          <w:p w:rsidR="0096511F" w:rsidRPr="00041CA8" w:rsidRDefault="0096511F" w:rsidP="00E603ED">
            <w:pPr>
              <w:jc w:val="center"/>
              <w:rPr>
                <w:b/>
                <w:sz w:val="20"/>
                <w:szCs w:val="20"/>
              </w:rPr>
            </w:pPr>
            <w:r w:rsidRPr="00041CA8">
              <w:rPr>
                <w:b/>
                <w:sz w:val="20"/>
                <w:szCs w:val="20"/>
              </w:rPr>
              <w:t>Panel</w:t>
            </w:r>
          </w:p>
        </w:tc>
        <w:tc>
          <w:tcPr>
            <w:tcW w:w="1601" w:type="pct"/>
            <w:vAlign w:val="center"/>
          </w:tcPr>
          <w:p w:rsidR="0096511F" w:rsidRPr="00041CA8" w:rsidRDefault="0096511F" w:rsidP="00BE000C">
            <w:pPr>
              <w:jc w:val="center"/>
              <w:rPr>
                <w:sz w:val="20"/>
                <w:szCs w:val="20"/>
              </w:rPr>
            </w:pPr>
            <w:r w:rsidRPr="00041CA8">
              <w:rPr>
                <w:sz w:val="20"/>
                <w:szCs w:val="20"/>
              </w:rPr>
              <w:t>Sadece Panel</w:t>
            </w:r>
          </w:p>
          <w:p w:rsidR="0096511F" w:rsidRPr="00041CA8" w:rsidRDefault="0096511F" w:rsidP="00BE000C">
            <w:pPr>
              <w:jc w:val="center"/>
              <w:rPr>
                <w:sz w:val="20"/>
                <w:szCs w:val="20"/>
              </w:rPr>
            </w:pPr>
          </w:p>
        </w:tc>
        <w:tc>
          <w:tcPr>
            <w:tcW w:w="1520" w:type="pct"/>
            <w:vAlign w:val="center"/>
          </w:tcPr>
          <w:p w:rsidR="0096511F" w:rsidRPr="00041CA8" w:rsidRDefault="0096511F" w:rsidP="00BE000C">
            <w:pPr>
              <w:jc w:val="center"/>
              <w:rPr>
                <w:sz w:val="20"/>
                <w:szCs w:val="20"/>
              </w:rPr>
            </w:pPr>
            <w:r w:rsidRPr="00041CA8">
              <w:rPr>
                <w:sz w:val="20"/>
                <w:szCs w:val="20"/>
              </w:rPr>
              <w:t>Sadece Panel ya da</w:t>
            </w:r>
          </w:p>
          <w:p w:rsidR="0096511F" w:rsidRPr="00041CA8" w:rsidRDefault="0096511F" w:rsidP="00BE000C">
            <w:pPr>
              <w:jc w:val="center"/>
              <w:rPr>
                <w:sz w:val="20"/>
                <w:szCs w:val="20"/>
              </w:rPr>
            </w:pPr>
            <w:r w:rsidRPr="00041CA8">
              <w:rPr>
                <w:sz w:val="20"/>
                <w:szCs w:val="20"/>
              </w:rPr>
              <w:t>Dış Danışman (Ziyaretli) + Panel</w:t>
            </w:r>
          </w:p>
        </w:tc>
      </w:tr>
      <w:tr w:rsidR="0096511F" w:rsidRPr="00041CA8" w:rsidTr="00BE000C">
        <w:tc>
          <w:tcPr>
            <w:tcW w:w="1030" w:type="pct"/>
            <w:vMerge/>
            <w:shd w:val="clear" w:color="auto" w:fill="D9D9D9" w:themeFill="background1" w:themeFillShade="D9"/>
          </w:tcPr>
          <w:p w:rsidR="0096511F" w:rsidRPr="00041CA8" w:rsidRDefault="0096511F" w:rsidP="00E603ED">
            <w:pPr>
              <w:jc w:val="center"/>
              <w:rPr>
                <w:sz w:val="20"/>
                <w:szCs w:val="20"/>
              </w:rPr>
            </w:pPr>
          </w:p>
        </w:tc>
        <w:tc>
          <w:tcPr>
            <w:tcW w:w="849" w:type="pct"/>
            <w:vAlign w:val="center"/>
          </w:tcPr>
          <w:p w:rsidR="0096511F" w:rsidRPr="00041CA8" w:rsidRDefault="0096511F" w:rsidP="00E603ED">
            <w:pPr>
              <w:jc w:val="center"/>
              <w:rPr>
                <w:b/>
                <w:sz w:val="20"/>
                <w:szCs w:val="20"/>
              </w:rPr>
            </w:pPr>
            <w:r w:rsidRPr="00041CA8">
              <w:rPr>
                <w:b/>
                <w:sz w:val="20"/>
                <w:szCs w:val="20"/>
              </w:rPr>
              <w:t>GYK</w:t>
            </w:r>
          </w:p>
        </w:tc>
        <w:tc>
          <w:tcPr>
            <w:tcW w:w="3121" w:type="pct"/>
            <w:gridSpan w:val="2"/>
            <w:vAlign w:val="center"/>
          </w:tcPr>
          <w:p w:rsidR="0096511F" w:rsidRPr="00041CA8" w:rsidDel="00D538D9" w:rsidRDefault="0096511F" w:rsidP="00BE000C">
            <w:pPr>
              <w:jc w:val="center"/>
              <w:rPr>
                <w:sz w:val="20"/>
                <w:szCs w:val="20"/>
              </w:rPr>
            </w:pPr>
            <w:r w:rsidRPr="00041CA8">
              <w:rPr>
                <w:sz w:val="20"/>
                <w:szCs w:val="20"/>
              </w:rPr>
              <w:t>Uygunluk Kontrolü</w:t>
            </w:r>
          </w:p>
        </w:tc>
      </w:tr>
      <w:tr w:rsidR="0096511F" w:rsidRPr="00041CA8" w:rsidTr="00BE000C">
        <w:tc>
          <w:tcPr>
            <w:tcW w:w="1879" w:type="pct"/>
            <w:gridSpan w:val="2"/>
            <w:shd w:val="clear" w:color="auto" w:fill="D9D9D9" w:themeFill="background1" w:themeFillShade="D9"/>
            <w:vAlign w:val="center"/>
          </w:tcPr>
          <w:p w:rsidR="0096511F" w:rsidRPr="00041CA8" w:rsidRDefault="0096511F" w:rsidP="00E603ED">
            <w:pPr>
              <w:jc w:val="center"/>
              <w:rPr>
                <w:b/>
                <w:sz w:val="20"/>
                <w:szCs w:val="20"/>
              </w:rPr>
            </w:pPr>
            <w:r w:rsidRPr="00041CA8">
              <w:rPr>
                <w:b/>
                <w:sz w:val="20"/>
                <w:szCs w:val="20"/>
              </w:rPr>
              <w:t>Destek Oranları</w:t>
            </w:r>
          </w:p>
        </w:tc>
        <w:tc>
          <w:tcPr>
            <w:tcW w:w="1601" w:type="pct"/>
            <w:vAlign w:val="center"/>
          </w:tcPr>
          <w:p w:rsidR="0096511F" w:rsidRPr="00041CA8" w:rsidRDefault="0096511F" w:rsidP="00BE000C">
            <w:pPr>
              <w:jc w:val="center"/>
              <w:rPr>
                <w:sz w:val="20"/>
                <w:szCs w:val="20"/>
              </w:rPr>
            </w:pPr>
            <w:r w:rsidRPr="00041CA8">
              <w:rPr>
                <w:sz w:val="20"/>
                <w:szCs w:val="20"/>
              </w:rPr>
              <w:t>Üniversite/Kamu</w:t>
            </w:r>
            <w:r>
              <w:rPr>
                <w:sz w:val="20"/>
                <w:szCs w:val="20"/>
              </w:rPr>
              <w:t>/Özel Kuruluş</w:t>
            </w:r>
            <w:r w:rsidRPr="00041CA8">
              <w:rPr>
                <w:sz w:val="20"/>
                <w:szCs w:val="20"/>
              </w:rPr>
              <w:t xml:space="preserve"> %100</w:t>
            </w:r>
          </w:p>
        </w:tc>
        <w:tc>
          <w:tcPr>
            <w:tcW w:w="1520" w:type="pct"/>
            <w:vAlign w:val="center"/>
          </w:tcPr>
          <w:p w:rsidR="00BE000C" w:rsidRPr="00041CA8" w:rsidRDefault="00BE000C" w:rsidP="00BE000C">
            <w:pPr>
              <w:jc w:val="center"/>
              <w:rPr>
                <w:sz w:val="20"/>
                <w:szCs w:val="20"/>
              </w:rPr>
            </w:pPr>
            <w:r w:rsidRPr="00041CA8">
              <w:rPr>
                <w:sz w:val="20"/>
                <w:szCs w:val="20"/>
              </w:rPr>
              <w:t>Üniversite/Kamu %100</w:t>
            </w:r>
          </w:p>
          <w:p w:rsidR="00BE000C" w:rsidRPr="00041CA8" w:rsidRDefault="00BE000C" w:rsidP="00BE000C">
            <w:pPr>
              <w:jc w:val="center"/>
              <w:rPr>
                <w:sz w:val="20"/>
                <w:szCs w:val="20"/>
              </w:rPr>
            </w:pPr>
            <w:r w:rsidRPr="00041CA8">
              <w:rPr>
                <w:sz w:val="20"/>
                <w:szCs w:val="20"/>
              </w:rPr>
              <w:t>KOBİ %75</w:t>
            </w:r>
          </w:p>
          <w:p w:rsidR="0096511F" w:rsidRPr="00041CA8" w:rsidRDefault="00BE000C" w:rsidP="00BE000C">
            <w:pPr>
              <w:jc w:val="center"/>
              <w:rPr>
                <w:sz w:val="20"/>
                <w:szCs w:val="20"/>
              </w:rPr>
            </w:pPr>
            <w:r w:rsidRPr="00041CA8">
              <w:rPr>
                <w:sz w:val="20"/>
                <w:szCs w:val="20"/>
              </w:rPr>
              <w:t>Büyük ölçekli firma %60</w:t>
            </w:r>
          </w:p>
        </w:tc>
      </w:tr>
    </w:tbl>
    <w:p w:rsidR="00245A88" w:rsidRDefault="00245A88" w:rsidP="008C2757">
      <w:pPr>
        <w:autoSpaceDE w:val="0"/>
        <w:autoSpaceDN w:val="0"/>
        <w:adjustRightInd w:val="0"/>
        <w:spacing w:after="0" w:line="240" w:lineRule="auto"/>
        <w:jc w:val="both"/>
        <w:rPr>
          <w:rFonts w:cs="Arial"/>
          <w:i/>
          <w:sz w:val="20"/>
          <w:szCs w:val="20"/>
        </w:rPr>
      </w:pPr>
      <w:r w:rsidRPr="00041CA8">
        <w:rPr>
          <w:rFonts w:cs="Arial"/>
          <w:i/>
          <w:sz w:val="20"/>
          <w:szCs w:val="20"/>
        </w:rPr>
        <w:t xml:space="preserve">* </w:t>
      </w:r>
      <w:r w:rsidR="005A132D" w:rsidRPr="00041CA8">
        <w:rPr>
          <w:rFonts w:cs="Arial"/>
          <w:i/>
          <w:sz w:val="20"/>
          <w:szCs w:val="20"/>
        </w:rPr>
        <w:t>Tabloda paylaşılan destek oranlarının uygulanabilmesi için tüm proje türlerinde, ö</w:t>
      </w:r>
      <w:r w:rsidR="0046644E" w:rsidRPr="00041CA8">
        <w:rPr>
          <w:rFonts w:cs="Arial"/>
          <w:i/>
          <w:sz w:val="20"/>
          <w:szCs w:val="20"/>
        </w:rPr>
        <w:t>zel kuruluş</w:t>
      </w:r>
      <w:r w:rsidR="005A132D" w:rsidRPr="00041CA8">
        <w:rPr>
          <w:rFonts w:cs="Arial"/>
          <w:i/>
          <w:sz w:val="20"/>
          <w:szCs w:val="20"/>
        </w:rPr>
        <w:t>ların</w:t>
      </w:r>
      <w:r w:rsidR="0046644E" w:rsidRPr="00041CA8">
        <w:rPr>
          <w:rFonts w:cs="Arial"/>
          <w:i/>
          <w:sz w:val="20"/>
          <w:szCs w:val="20"/>
        </w:rPr>
        <w:t xml:space="preserve"> yer aldığı projelerde alt proje tanımlanması zorunludur. </w:t>
      </w:r>
      <w:r w:rsidR="005A132D" w:rsidRPr="00041CA8">
        <w:rPr>
          <w:rFonts w:cs="Arial"/>
          <w:i/>
          <w:sz w:val="20"/>
          <w:szCs w:val="20"/>
        </w:rPr>
        <w:t>Özel kuruluşların yer almadığı projelerde, tek proje başvurusu yapılabileceği gibi farklı kurum/kuruluşlardan veya bir kurum/kuruluş bünyesinde farklı disiplinlerden çalış</w:t>
      </w:r>
      <w:r w:rsidR="00BE000C">
        <w:rPr>
          <w:rFonts w:cs="Arial"/>
          <w:i/>
          <w:sz w:val="20"/>
          <w:szCs w:val="20"/>
        </w:rPr>
        <w:t>maların bulunması durumunda ise</w:t>
      </w:r>
      <w:r w:rsidR="005A132D" w:rsidRPr="00041CA8">
        <w:rPr>
          <w:rFonts w:cs="Arial"/>
          <w:i/>
          <w:sz w:val="20"/>
          <w:szCs w:val="20"/>
        </w:rPr>
        <w:t xml:space="preserve"> her bir disiplin için farklı fakülte/enstitüde alt proje oluşturulabilecektir.</w:t>
      </w:r>
    </w:p>
    <w:p w:rsidR="00245A88" w:rsidRPr="00041CA8" w:rsidRDefault="00245A88" w:rsidP="00893596">
      <w:pPr>
        <w:autoSpaceDE w:val="0"/>
        <w:autoSpaceDN w:val="0"/>
        <w:adjustRightInd w:val="0"/>
        <w:spacing w:after="0" w:line="240" w:lineRule="auto"/>
        <w:ind w:left="-851" w:right="-993"/>
        <w:jc w:val="both"/>
        <w:rPr>
          <w:rFonts w:cs="Arial"/>
          <w:i/>
          <w:sz w:val="20"/>
          <w:szCs w:val="20"/>
        </w:rPr>
      </w:pPr>
    </w:p>
    <w:p w:rsidR="0047454F" w:rsidRPr="00041CA8" w:rsidRDefault="00587ED0" w:rsidP="002C44E0">
      <w:pPr>
        <w:spacing w:line="240" w:lineRule="auto"/>
        <w:jc w:val="both"/>
        <w:rPr>
          <w:b/>
          <w:sz w:val="24"/>
          <w:u w:val="single"/>
        </w:rPr>
      </w:pPr>
      <w:r w:rsidRPr="00041CA8">
        <w:rPr>
          <w:b/>
          <w:sz w:val="24"/>
          <w:u w:val="single"/>
        </w:rPr>
        <w:t xml:space="preserve">Dış Danışman Değerlendirmesi </w:t>
      </w:r>
      <w:r w:rsidR="002372FF" w:rsidRPr="002372FF">
        <w:rPr>
          <w:b/>
          <w:sz w:val="24"/>
          <w:u w:val="single"/>
        </w:rPr>
        <w:t>(Ayrı Değerlendirme Yapılması Durumunda)</w:t>
      </w:r>
    </w:p>
    <w:p w:rsidR="0046644E" w:rsidRPr="00041CA8" w:rsidRDefault="0046644E" w:rsidP="008C2757">
      <w:pPr>
        <w:pStyle w:val="ListeParagraf"/>
        <w:numPr>
          <w:ilvl w:val="0"/>
          <w:numId w:val="9"/>
        </w:numPr>
        <w:spacing w:after="0" w:line="240" w:lineRule="auto"/>
        <w:jc w:val="both"/>
      </w:pPr>
      <w:r w:rsidRPr="00041CA8">
        <w:t>Projeleri değerlendirecek dış danışmanların sayısı aşağıdaki şekilde belirlenir:</w:t>
      </w:r>
    </w:p>
    <w:p w:rsidR="00296F2F" w:rsidRPr="00041CA8" w:rsidRDefault="00296F2F" w:rsidP="00296F2F">
      <w:pPr>
        <w:pStyle w:val="ListeParagraf"/>
        <w:numPr>
          <w:ilvl w:val="0"/>
          <w:numId w:val="10"/>
        </w:numPr>
        <w:spacing w:after="0" w:line="240" w:lineRule="auto"/>
        <w:ind w:left="993" w:hanging="219"/>
        <w:jc w:val="both"/>
      </w:pPr>
      <w:r w:rsidRPr="00041CA8">
        <w:t xml:space="preserve">Ziyaretsiz proje değerlendirmeleri için 5 dış danışman belirlenir.     </w:t>
      </w:r>
    </w:p>
    <w:p w:rsidR="00296F2F" w:rsidRPr="00041CA8" w:rsidRDefault="00296F2F" w:rsidP="008C2757">
      <w:pPr>
        <w:pStyle w:val="ListeParagraf"/>
        <w:numPr>
          <w:ilvl w:val="0"/>
          <w:numId w:val="10"/>
        </w:numPr>
        <w:spacing w:after="0" w:line="240" w:lineRule="auto"/>
        <w:ind w:left="993" w:hanging="219"/>
        <w:jc w:val="both"/>
      </w:pPr>
      <w:r w:rsidRPr="00041CA8">
        <w:t>Ziyaretli proje değerlendirmeleri için proje bütçesinin ≤ 5.000.000 TL olması durumunda 3 dış danışman, üstünde olması durumunda 5 dış danışman belirlenir.</w:t>
      </w:r>
    </w:p>
    <w:p w:rsidR="0046644E" w:rsidRPr="00041CA8" w:rsidRDefault="00C4553F" w:rsidP="008C2757">
      <w:pPr>
        <w:pStyle w:val="ListeParagraf"/>
        <w:numPr>
          <w:ilvl w:val="0"/>
          <w:numId w:val="9"/>
        </w:numPr>
        <w:jc w:val="both"/>
      </w:pPr>
      <w:r w:rsidRPr="00041CA8">
        <w:t>Proje</w:t>
      </w:r>
      <w:r w:rsidR="00296F2F" w:rsidRPr="00041CA8">
        <w:t>ler</w:t>
      </w:r>
      <w:r w:rsidR="0047454F" w:rsidRPr="00041CA8">
        <w:t>,</w:t>
      </w:r>
      <w:r w:rsidRPr="00041CA8">
        <w:t xml:space="preserve"> d</w:t>
      </w:r>
      <w:r w:rsidR="00A06FCB" w:rsidRPr="00041CA8">
        <w:t>ış danış</w:t>
      </w:r>
      <w:r w:rsidRPr="00041CA8">
        <w:t>m</w:t>
      </w:r>
      <w:r w:rsidR="00A06FCB" w:rsidRPr="00041CA8">
        <w:t xml:space="preserve">anlar </w:t>
      </w:r>
      <w:r w:rsidR="00895DDC" w:rsidRPr="00041CA8">
        <w:t>tarafında</w:t>
      </w:r>
      <w:r w:rsidR="007B4071" w:rsidRPr="00041CA8">
        <w:t>n</w:t>
      </w:r>
      <w:r w:rsidR="00895DDC" w:rsidRPr="00041CA8">
        <w:t xml:space="preserve"> ilgili kriterler </w:t>
      </w:r>
      <w:r w:rsidR="00296F2F" w:rsidRPr="00041CA8">
        <w:t xml:space="preserve">doğrultusunda </w:t>
      </w:r>
      <w:r w:rsidR="00B81424" w:rsidRPr="00041CA8">
        <w:t>değerlendir</w:t>
      </w:r>
      <w:r w:rsidR="00A06FCB" w:rsidRPr="00041CA8">
        <w:t xml:space="preserve">ilir </w:t>
      </w:r>
      <w:r w:rsidR="007B4071" w:rsidRPr="00041CA8">
        <w:t>ve puanlanır</w:t>
      </w:r>
      <w:r w:rsidR="0046644E" w:rsidRPr="00041CA8">
        <w:t>.</w:t>
      </w:r>
      <w:r w:rsidR="007B4071" w:rsidRPr="00041CA8">
        <w:t xml:space="preserve"> </w:t>
      </w:r>
    </w:p>
    <w:p w:rsidR="007B4071" w:rsidRPr="00041CA8" w:rsidRDefault="00895DDC" w:rsidP="008C2757">
      <w:pPr>
        <w:pStyle w:val="ListeParagraf"/>
        <w:numPr>
          <w:ilvl w:val="0"/>
          <w:numId w:val="9"/>
        </w:numPr>
        <w:jc w:val="both"/>
      </w:pPr>
      <w:r w:rsidRPr="00041CA8">
        <w:t>Proje</w:t>
      </w:r>
      <w:r w:rsidR="00296F2F" w:rsidRPr="00041CA8">
        <w:t xml:space="preserve">lerin değerlendirme raporları </w:t>
      </w:r>
      <w:r w:rsidRPr="00041CA8">
        <w:t xml:space="preserve">ilgili alan </w:t>
      </w:r>
      <w:r w:rsidR="00296F2F" w:rsidRPr="00041CA8">
        <w:t>D</w:t>
      </w:r>
      <w:r w:rsidRPr="00041CA8">
        <w:t xml:space="preserve">anışma </w:t>
      </w:r>
      <w:r w:rsidR="00296F2F" w:rsidRPr="00041CA8">
        <w:t>K</w:t>
      </w:r>
      <w:r w:rsidRPr="00041CA8">
        <w:t>urul</w:t>
      </w:r>
      <w:r w:rsidR="007B4071" w:rsidRPr="00041CA8">
        <w:t>u</w:t>
      </w:r>
      <w:r w:rsidR="00296F2F" w:rsidRPr="00041CA8">
        <w:t xml:space="preserve"> </w:t>
      </w:r>
      <w:r w:rsidR="007B4071" w:rsidRPr="00041CA8">
        <w:t>(DK)</w:t>
      </w:r>
      <w:r w:rsidR="0046644E" w:rsidRPr="00041CA8">
        <w:t xml:space="preserve"> </w:t>
      </w:r>
      <w:r w:rsidR="00296F2F" w:rsidRPr="00041CA8">
        <w:t xml:space="preserve">üyesi ya da </w:t>
      </w:r>
      <w:r w:rsidR="0046644E" w:rsidRPr="00041CA8">
        <w:t>Grup Yürütme Kurulu (GYK)</w:t>
      </w:r>
      <w:r w:rsidR="007B4071" w:rsidRPr="00041CA8">
        <w:t xml:space="preserve"> </w:t>
      </w:r>
      <w:r w:rsidRPr="00041CA8">
        <w:t xml:space="preserve">üyesi </w:t>
      </w:r>
      <w:r w:rsidR="00B81424" w:rsidRPr="00041CA8">
        <w:t xml:space="preserve">tarafından </w:t>
      </w:r>
      <w:r w:rsidR="007B4071" w:rsidRPr="00041CA8">
        <w:t>değerlendiril</w:t>
      </w:r>
      <w:r w:rsidR="00A07021" w:rsidRPr="00041CA8">
        <w:t xml:space="preserve">erek </w:t>
      </w:r>
      <w:r w:rsidR="00296F2F" w:rsidRPr="00041CA8">
        <w:t xml:space="preserve">proje </w:t>
      </w:r>
      <w:r w:rsidR="00A07021" w:rsidRPr="00041CA8">
        <w:t>ortak raporu hazırlanır.</w:t>
      </w:r>
    </w:p>
    <w:p w:rsidR="007B4071" w:rsidRPr="00041CA8" w:rsidRDefault="007B4071" w:rsidP="008C2757">
      <w:pPr>
        <w:pStyle w:val="ListeParagraf"/>
        <w:numPr>
          <w:ilvl w:val="0"/>
          <w:numId w:val="9"/>
        </w:numPr>
        <w:jc w:val="both"/>
      </w:pPr>
      <w:r w:rsidRPr="00041CA8">
        <w:t>P</w:t>
      </w:r>
      <w:r w:rsidR="00B81424" w:rsidRPr="00041CA8">
        <w:t xml:space="preserve">roje için </w:t>
      </w:r>
      <w:r w:rsidR="0046644E" w:rsidRPr="00041CA8">
        <w:t xml:space="preserve">GYK </w:t>
      </w:r>
      <w:r w:rsidR="00296F2F" w:rsidRPr="00041CA8">
        <w:t xml:space="preserve">tarafından </w:t>
      </w:r>
      <w:r w:rsidR="0046644E" w:rsidRPr="00041CA8">
        <w:t>GYK puanı</w:t>
      </w:r>
      <w:r w:rsidR="00B81424" w:rsidRPr="00041CA8">
        <w:t xml:space="preserve"> </w:t>
      </w:r>
      <w:r w:rsidR="0046644E" w:rsidRPr="00041CA8">
        <w:t>belirlenir</w:t>
      </w:r>
      <w:r w:rsidRPr="00041CA8">
        <w:t>.</w:t>
      </w:r>
    </w:p>
    <w:p w:rsidR="00A5185B" w:rsidRPr="00041CA8" w:rsidRDefault="00296F2F" w:rsidP="008C2757">
      <w:pPr>
        <w:pStyle w:val="ListeParagraf"/>
        <w:numPr>
          <w:ilvl w:val="0"/>
          <w:numId w:val="9"/>
        </w:numPr>
        <w:spacing w:after="0" w:line="240" w:lineRule="auto"/>
        <w:jc w:val="both"/>
      </w:pPr>
      <w:r w:rsidRPr="00041CA8">
        <w:t xml:space="preserve">GYK </w:t>
      </w:r>
      <w:r w:rsidR="00E56948" w:rsidRPr="00041CA8">
        <w:t>kararları</w:t>
      </w:r>
      <w:r w:rsidR="007B4071" w:rsidRPr="00041CA8">
        <w:t xml:space="preserve"> </w:t>
      </w:r>
      <w:r w:rsidR="00B81424" w:rsidRPr="00041CA8">
        <w:t>Başkanlık o</w:t>
      </w:r>
      <w:r w:rsidR="00E56948" w:rsidRPr="00041CA8">
        <w:t>luruna</w:t>
      </w:r>
      <w:r w:rsidR="00B81424" w:rsidRPr="00041CA8">
        <w:t xml:space="preserve"> sunulur.</w:t>
      </w:r>
    </w:p>
    <w:p w:rsidR="00A5185B" w:rsidRPr="00041CA8" w:rsidRDefault="00A5185B" w:rsidP="00A5185B">
      <w:pPr>
        <w:spacing w:after="0" w:line="240" w:lineRule="auto"/>
        <w:jc w:val="both"/>
      </w:pPr>
    </w:p>
    <w:p w:rsidR="003316B5" w:rsidRPr="00041CA8" w:rsidRDefault="00587ED0" w:rsidP="002C44E0">
      <w:pPr>
        <w:spacing w:line="240" w:lineRule="auto"/>
        <w:jc w:val="both"/>
      </w:pPr>
      <w:r w:rsidRPr="00041CA8">
        <w:rPr>
          <w:b/>
          <w:sz w:val="24"/>
          <w:u w:val="single"/>
        </w:rPr>
        <w:t>Panel D</w:t>
      </w:r>
      <w:r w:rsidR="00B81424" w:rsidRPr="00041CA8">
        <w:rPr>
          <w:b/>
          <w:sz w:val="24"/>
          <w:u w:val="single"/>
        </w:rPr>
        <w:t>eğerlendirmesi</w:t>
      </w:r>
    </w:p>
    <w:p w:rsidR="003316B5" w:rsidRPr="00041CA8" w:rsidRDefault="00B81424" w:rsidP="008C2757">
      <w:pPr>
        <w:pStyle w:val="ListeParagraf"/>
        <w:numPr>
          <w:ilvl w:val="0"/>
          <w:numId w:val="11"/>
        </w:numPr>
        <w:spacing w:line="240" w:lineRule="auto"/>
        <w:jc w:val="both"/>
      </w:pPr>
      <w:r w:rsidRPr="00041CA8">
        <w:t xml:space="preserve">Proje </w:t>
      </w:r>
      <w:r w:rsidR="003316B5" w:rsidRPr="00041CA8">
        <w:t>konularında uzman 5</w:t>
      </w:r>
      <w:r w:rsidR="00A42D10" w:rsidRPr="00041CA8">
        <w:t>-6</w:t>
      </w:r>
      <w:r w:rsidRPr="00041CA8">
        <w:t xml:space="preserve"> panelist </w:t>
      </w:r>
      <w:r w:rsidR="003316B5" w:rsidRPr="00041CA8">
        <w:t>ilgili alan DK</w:t>
      </w:r>
      <w:r w:rsidR="0041788D" w:rsidRPr="00041CA8">
        <w:t>/GYK</w:t>
      </w:r>
      <w:r w:rsidR="003316B5" w:rsidRPr="00041CA8">
        <w:t xml:space="preserve"> üyesi </w:t>
      </w:r>
      <w:r w:rsidRPr="00041CA8">
        <w:t xml:space="preserve">tarafından belirlenir. </w:t>
      </w:r>
    </w:p>
    <w:p w:rsidR="003316B5" w:rsidRPr="00041CA8" w:rsidRDefault="00BE000C" w:rsidP="008C2757">
      <w:pPr>
        <w:pStyle w:val="ListeParagraf"/>
        <w:numPr>
          <w:ilvl w:val="0"/>
          <w:numId w:val="11"/>
        </w:numPr>
        <w:jc w:val="both"/>
        <w:rPr>
          <w:b/>
        </w:rPr>
      </w:pPr>
      <w:r>
        <w:t xml:space="preserve">Ar-Ge ve Yenilik </w:t>
      </w:r>
      <w:r w:rsidR="00B81424" w:rsidRPr="00041CA8">
        <w:t>projelerin</w:t>
      </w:r>
      <w:r>
        <w:t>in</w:t>
      </w:r>
      <w:r w:rsidR="00B81424" w:rsidRPr="00041CA8">
        <w:t xml:space="preserve"> değerlendirilmesi için </w:t>
      </w:r>
      <w:r w:rsidR="00D538D9" w:rsidRPr="00041CA8">
        <w:t>beli</w:t>
      </w:r>
      <w:r w:rsidR="009A2348">
        <w:t>rlenecek en az iki dış danışman</w:t>
      </w:r>
      <w:r>
        <w:t>, panel tarihinden önce</w:t>
      </w:r>
      <w:r w:rsidR="00B81424" w:rsidRPr="00041CA8">
        <w:t xml:space="preserve"> özel kuruluş</w:t>
      </w:r>
      <w:r w:rsidR="003316B5" w:rsidRPr="00041CA8">
        <w:t>/kuruluşlar</w:t>
      </w:r>
      <w:r w:rsidR="00A07021" w:rsidRPr="00041CA8">
        <w:t>ı</w:t>
      </w:r>
      <w:r w:rsidR="003316B5" w:rsidRPr="00041CA8">
        <w:t xml:space="preserve"> yerinde ziyaret edebilir.</w:t>
      </w:r>
    </w:p>
    <w:p w:rsidR="003316B5" w:rsidRPr="00041CA8" w:rsidRDefault="007E67F2" w:rsidP="008C2757">
      <w:pPr>
        <w:pStyle w:val="ListeParagraf"/>
        <w:numPr>
          <w:ilvl w:val="0"/>
          <w:numId w:val="11"/>
        </w:numPr>
        <w:spacing w:line="240" w:lineRule="auto"/>
        <w:jc w:val="both"/>
      </w:pPr>
      <w:r w:rsidRPr="00041CA8">
        <w:t xml:space="preserve">Dış danışman değerlendirme raporları belirlenecek panelist(ler) tarafından incelenerek </w:t>
      </w:r>
      <w:r w:rsidR="00B81424" w:rsidRPr="00041CA8">
        <w:t xml:space="preserve">proje değerlendirme raporu hazırlanır. </w:t>
      </w:r>
    </w:p>
    <w:p w:rsidR="008C60B0" w:rsidRPr="00041CA8" w:rsidRDefault="0041788D" w:rsidP="008C2757">
      <w:pPr>
        <w:pStyle w:val="ListeParagraf"/>
        <w:numPr>
          <w:ilvl w:val="0"/>
          <w:numId w:val="11"/>
        </w:numPr>
        <w:spacing w:line="240" w:lineRule="auto"/>
        <w:jc w:val="both"/>
      </w:pPr>
      <w:r w:rsidRPr="00041CA8">
        <w:lastRenderedPageBreak/>
        <w:t>Proje değerlendirme raporu</w:t>
      </w:r>
      <w:r w:rsidR="00587ED0" w:rsidRPr="00041CA8">
        <w:t xml:space="preserve">, </w:t>
      </w:r>
      <w:r w:rsidR="00B81424" w:rsidRPr="00041CA8">
        <w:t xml:space="preserve">panel oturumunda görüşülerek projenin değerlendirmesi </w:t>
      </w:r>
      <w:r w:rsidR="003316B5" w:rsidRPr="00041CA8">
        <w:t xml:space="preserve">her bir kriterin puanlanmasıyla </w:t>
      </w:r>
      <w:r w:rsidR="00B81424" w:rsidRPr="00041CA8">
        <w:t>tamamlanır.</w:t>
      </w:r>
    </w:p>
    <w:p w:rsidR="003316B5" w:rsidRPr="00041CA8" w:rsidRDefault="003316B5" w:rsidP="008C2757">
      <w:pPr>
        <w:pStyle w:val="ListeParagraf"/>
        <w:numPr>
          <w:ilvl w:val="0"/>
          <w:numId w:val="11"/>
        </w:numPr>
        <w:spacing w:line="240" w:lineRule="auto"/>
        <w:jc w:val="both"/>
      </w:pPr>
      <w:r w:rsidRPr="00041CA8">
        <w:t xml:space="preserve">Panel oturumu esnasında her bir kriter için alınan puanı yansıtacak şekilde panel ortak raporu hazırlanır. </w:t>
      </w:r>
    </w:p>
    <w:p w:rsidR="00296F2F" w:rsidRPr="00041CA8" w:rsidRDefault="00296F2F" w:rsidP="00296F2F">
      <w:pPr>
        <w:pStyle w:val="ListeParagraf"/>
        <w:numPr>
          <w:ilvl w:val="0"/>
          <w:numId w:val="11"/>
        </w:numPr>
        <w:jc w:val="both"/>
      </w:pPr>
      <w:r w:rsidRPr="00041CA8">
        <w:t>Proje için GYK tarafından GYK puanı belirlenir.</w:t>
      </w:r>
    </w:p>
    <w:p w:rsidR="00296F2F" w:rsidRPr="00041CA8" w:rsidRDefault="00296F2F" w:rsidP="00296F2F">
      <w:pPr>
        <w:pStyle w:val="ListeParagraf"/>
        <w:numPr>
          <w:ilvl w:val="0"/>
          <w:numId w:val="11"/>
        </w:numPr>
        <w:spacing w:after="0" w:line="240" w:lineRule="auto"/>
        <w:jc w:val="both"/>
      </w:pPr>
      <w:r w:rsidRPr="00041CA8">
        <w:t>GYK kararları Başkanlık oluruna sunulur.</w:t>
      </w:r>
    </w:p>
    <w:p w:rsidR="00296F2F" w:rsidRPr="00041CA8" w:rsidRDefault="00296F2F" w:rsidP="008C2757">
      <w:pPr>
        <w:pStyle w:val="ListeParagraf"/>
        <w:spacing w:after="0" w:line="240" w:lineRule="auto"/>
        <w:jc w:val="both"/>
      </w:pPr>
    </w:p>
    <w:p w:rsidR="00B73332" w:rsidRPr="00041CA8" w:rsidRDefault="00296F2F" w:rsidP="008C2757">
      <w:r w:rsidRPr="00041CA8">
        <w:rPr>
          <w:b/>
          <w:sz w:val="24"/>
          <w:u w:val="single"/>
        </w:rPr>
        <w:t>GYK D</w:t>
      </w:r>
      <w:r w:rsidR="0016204B" w:rsidRPr="00041CA8">
        <w:rPr>
          <w:b/>
          <w:sz w:val="24"/>
          <w:u w:val="single"/>
        </w:rPr>
        <w:t>eğerlendirme</w:t>
      </w:r>
      <w:r w:rsidRPr="00041CA8">
        <w:rPr>
          <w:b/>
          <w:sz w:val="24"/>
          <w:u w:val="single"/>
        </w:rPr>
        <w:t>si</w:t>
      </w:r>
    </w:p>
    <w:p w:rsidR="00041CA8" w:rsidRPr="00041CA8" w:rsidRDefault="00B73332" w:rsidP="00041CA8">
      <w:pPr>
        <w:pStyle w:val="ListeParagraf"/>
        <w:numPr>
          <w:ilvl w:val="0"/>
          <w:numId w:val="13"/>
        </w:numPr>
        <w:spacing w:line="240" w:lineRule="auto"/>
        <w:jc w:val="both"/>
      </w:pPr>
      <w:r w:rsidRPr="00041CA8">
        <w:t>Uluslararası ön proje başvuru formu veya ulusal/uluslararası proje başvuru formu üzerinden bir uygunluk kontrolü̈/değerlendirme yapılmasının gerektiği durumlarda, projeler direkt olarak GYK tarafından değerlendirilebilir.</w:t>
      </w:r>
    </w:p>
    <w:p w:rsidR="00041CA8" w:rsidRPr="00041CA8" w:rsidRDefault="00041CA8" w:rsidP="00041CA8">
      <w:pPr>
        <w:pStyle w:val="ListeParagraf"/>
        <w:numPr>
          <w:ilvl w:val="0"/>
          <w:numId w:val="13"/>
        </w:numPr>
        <w:spacing w:line="240" w:lineRule="auto"/>
        <w:jc w:val="both"/>
      </w:pPr>
      <w:r w:rsidRPr="00041CA8">
        <w:t>Uluslararası program kapsamında yapılan anlaşmaya göre ulusal değerlendirme yapılmaksızın uluslararası değerlendirme sonucunun nihai karar kabul edildiği durumlarda, uluslararası değerlendirme sonucu olumlu olan projeler için destek kapsamını belirlemek amacıyla DK ve/veya GYK’dan görüş alınabilir. Projeye ilişkin destek kapsamını belirlemek amacıyla ilgili kuruluştan projeye ilişkin sunum yapması da istenebilir. Çağrı kapsamında değerlendirilen projelerin durumu ve destek kapsamına yönelik GYK kararları Başkanlık oluruna sunulur.</w:t>
      </w:r>
    </w:p>
    <w:p w:rsidR="00816073" w:rsidRDefault="00816073" w:rsidP="00816073">
      <w:pPr>
        <w:spacing w:line="240" w:lineRule="auto"/>
        <w:jc w:val="both"/>
        <w:rPr>
          <w:b/>
          <w:sz w:val="24"/>
          <w:u w:val="single"/>
        </w:rPr>
      </w:pPr>
      <w:r>
        <w:rPr>
          <w:b/>
          <w:sz w:val="24"/>
          <w:u w:val="single"/>
        </w:rPr>
        <w:t>2</w:t>
      </w:r>
      <w:r w:rsidRPr="00041CA8">
        <w:rPr>
          <w:b/>
          <w:sz w:val="24"/>
          <w:u w:val="single"/>
        </w:rPr>
        <w:t xml:space="preserve">. </w:t>
      </w:r>
      <w:r>
        <w:rPr>
          <w:b/>
          <w:sz w:val="24"/>
          <w:u w:val="single"/>
        </w:rPr>
        <w:t>Değerlendirme süreçlerinde kullanılacak ağırlıklar</w:t>
      </w:r>
    </w:p>
    <w:p w:rsidR="007A6396" w:rsidRDefault="007A6396" w:rsidP="00816073">
      <w:pPr>
        <w:spacing w:line="240" w:lineRule="auto"/>
        <w:jc w:val="both"/>
      </w:pPr>
      <w:r w:rsidRPr="007A6396">
        <w:t xml:space="preserve">Çağrının türüne göre çağrı ulusal süreç dokümanında belirtilerek aşağıda paylaşılan ağırlıklar </w:t>
      </w:r>
      <w:r>
        <w:t xml:space="preserve">değerlendirme süreçlerinde </w:t>
      </w:r>
      <w:r w:rsidRPr="007A6396">
        <w:t>kullanılabilecektir.</w:t>
      </w:r>
    </w:p>
    <w:p w:rsidR="002F4C01" w:rsidRPr="002F4C01" w:rsidRDefault="002F4C01" w:rsidP="00816073">
      <w:pPr>
        <w:spacing w:line="240" w:lineRule="auto"/>
        <w:jc w:val="both"/>
        <w:rPr>
          <w:b/>
        </w:rPr>
      </w:pPr>
      <w:r w:rsidRPr="002F4C01">
        <w:rPr>
          <w:b/>
        </w:rPr>
        <w:t>Araştırma Projeleri:</w:t>
      </w:r>
    </w:p>
    <w:tbl>
      <w:tblPr>
        <w:tblW w:w="3193" w:type="pct"/>
        <w:tblCellMar>
          <w:left w:w="0" w:type="dxa"/>
          <w:right w:w="0" w:type="dxa"/>
        </w:tblCellMar>
        <w:tblLook w:val="04A0" w:firstRow="1" w:lastRow="0" w:firstColumn="1" w:lastColumn="0" w:noHBand="0" w:noVBand="1"/>
      </w:tblPr>
      <w:tblGrid>
        <w:gridCol w:w="3190"/>
        <w:gridCol w:w="2693"/>
      </w:tblGrid>
      <w:tr w:rsidR="00FA6536" w:rsidRPr="00816073" w:rsidTr="002F4C01">
        <w:trPr>
          <w:trHeight w:val="300"/>
        </w:trPr>
        <w:tc>
          <w:tcPr>
            <w:tcW w:w="271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FA6536" w:rsidRPr="00816073" w:rsidRDefault="00FA6536" w:rsidP="00816073">
            <w:pPr>
              <w:spacing w:after="0" w:line="240" w:lineRule="auto"/>
              <w:rPr>
                <w:b/>
                <w:sz w:val="20"/>
                <w:szCs w:val="20"/>
              </w:rPr>
            </w:pPr>
          </w:p>
        </w:tc>
        <w:tc>
          <w:tcPr>
            <w:tcW w:w="2289" w:type="pct"/>
            <w:tcBorders>
              <w:top w:val="single" w:sz="4" w:space="0" w:color="auto"/>
              <w:left w:val="nil"/>
              <w:bottom w:val="single" w:sz="4" w:space="0" w:color="auto"/>
              <w:right w:val="single" w:sz="4" w:space="0" w:color="auto"/>
            </w:tcBorders>
            <w:noWrap/>
            <w:tcMar>
              <w:top w:w="0" w:type="dxa"/>
              <w:left w:w="70" w:type="dxa"/>
              <w:bottom w:w="0" w:type="dxa"/>
              <w:right w:w="70" w:type="dxa"/>
            </w:tcMar>
            <w:vAlign w:val="bottom"/>
            <w:hideMark/>
          </w:tcPr>
          <w:p w:rsidR="00FA6536" w:rsidRPr="00816073" w:rsidRDefault="00FA6536" w:rsidP="00FA6536">
            <w:pPr>
              <w:spacing w:after="0" w:line="240" w:lineRule="auto"/>
              <w:rPr>
                <w:b/>
                <w:sz w:val="20"/>
                <w:szCs w:val="20"/>
              </w:rPr>
            </w:pPr>
            <w:r w:rsidRPr="00816073">
              <w:rPr>
                <w:b/>
                <w:sz w:val="20"/>
                <w:szCs w:val="20"/>
                <w:lang w:val="en-US"/>
              </w:rPr>
              <w:t xml:space="preserve">Eşik </w:t>
            </w:r>
            <w:proofErr w:type="spellStart"/>
            <w:r w:rsidRPr="00816073">
              <w:rPr>
                <w:b/>
                <w:sz w:val="20"/>
                <w:szCs w:val="20"/>
                <w:lang w:val="en-US"/>
              </w:rPr>
              <w:t>değerleri</w:t>
            </w:r>
            <w:proofErr w:type="spellEnd"/>
            <w:r>
              <w:rPr>
                <w:b/>
                <w:sz w:val="20"/>
                <w:szCs w:val="20"/>
                <w:lang w:val="en-US"/>
              </w:rPr>
              <w:t xml:space="preserve"> </w:t>
            </w:r>
            <w:r w:rsidRPr="00816073">
              <w:rPr>
                <w:b/>
                <w:sz w:val="20"/>
                <w:szCs w:val="20"/>
                <w:lang w:val="en-US"/>
              </w:rPr>
              <w:t xml:space="preserve">(6’lık </w:t>
            </w:r>
            <w:proofErr w:type="spellStart"/>
            <w:r w:rsidRPr="00816073">
              <w:rPr>
                <w:b/>
                <w:sz w:val="20"/>
                <w:szCs w:val="20"/>
                <w:lang w:val="en-US"/>
              </w:rPr>
              <w:t>sistem</w:t>
            </w:r>
            <w:proofErr w:type="spellEnd"/>
            <w:r w:rsidRPr="00816073">
              <w:rPr>
                <w:b/>
                <w:sz w:val="20"/>
                <w:szCs w:val="20"/>
                <w:lang w:val="en-US"/>
              </w:rPr>
              <w:t>)</w:t>
            </w:r>
          </w:p>
        </w:tc>
      </w:tr>
      <w:tr w:rsidR="00FA6536" w:rsidRPr="00816073" w:rsidTr="002F4C01">
        <w:trPr>
          <w:trHeight w:val="289"/>
        </w:trPr>
        <w:tc>
          <w:tcPr>
            <w:tcW w:w="2711" w:type="pct"/>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FA6536" w:rsidRPr="00816073" w:rsidRDefault="00FA6536" w:rsidP="00816073">
            <w:pPr>
              <w:spacing w:after="0" w:line="240" w:lineRule="auto"/>
              <w:rPr>
                <w:b/>
                <w:sz w:val="20"/>
                <w:szCs w:val="20"/>
              </w:rPr>
            </w:pPr>
            <w:r w:rsidRPr="00816073">
              <w:rPr>
                <w:b/>
                <w:sz w:val="20"/>
                <w:szCs w:val="20"/>
                <w:lang w:val="en-US"/>
              </w:rPr>
              <w:t>S/T Excellence</w:t>
            </w:r>
          </w:p>
        </w:tc>
        <w:tc>
          <w:tcPr>
            <w:tcW w:w="2289" w:type="pct"/>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FA6536" w:rsidRPr="00816073" w:rsidRDefault="00FA6536" w:rsidP="00816073">
            <w:pPr>
              <w:spacing w:after="0" w:line="240" w:lineRule="auto"/>
              <w:rPr>
                <w:b/>
                <w:sz w:val="20"/>
                <w:szCs w:val="20"/>
              </w:rPr>
            </w:pPr>
            <w:r w:rsidRPr="00816073">
              <w:rPr>
                <w:b/>
                <w:sz w:val="20"/>
                <w:szCs w:val="20"/>
                <w:lang w:val="en-US"/>
              </w:rPr>
              <w:t>≥ 3,4</w:t>
            </w:r>
          </w:p>
        </w:tc>
      </w:tr>
      <w:tr w:rsidR="00FA6536" w:rsidRPr="00816073" w:rsidTr="002F4C01">
        <w:trPr>
          <w:trHeight w:val="289"/>
        </w:trPr>
        <w:tc>
          <w:tcPr>
            <w:tcW w:w="2711" w:type="pct"/>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FA6536" w:rsidRPr="00816073" w:rsidRDefault="00FA6536" w:rsidP="00816073">
            <w:pPr>
              <w:spacing w:after="0" w:line="240" w:lineRule="auto"/>
              <w:rPr>
                <w:b/>
                <w:sz w:val="20"/>
                <w:szCs w:val="20"/>
              </w:rPr>
            </w:pPr>
            <w:r w:rsidRPr="00816073">
              <w:rPr>
                <w:b/>
                <w:sz w:val="20"/>
                <w:szCs w:val="20"/>
                <w:lang w:val="en-US"/>
              </w:rPr>
              <w:t>Methodology</w:t>
            </w:r>
          </w:p>
        </w:tc>
        <w:tc>
          <w:tcPr>
            <w:tcW w:w="2289" w:type="pct"/>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FA6536" w:rsidRPr="00816073" w:rsidRDefault="00FA6536" w:rsidP="00816073">
            <w:pPr>
              <w:spacing w:after="0" w:line="240" w:lineRule="auto"/>
              <w:rPr>
                <w:b/>
                <w:sz w:val="20"/>
                <w:szCs w:val="20"/>
              </w:rPr>
            </w:pPr>
            <w:r w:rsidRPr="00816073">
              <w:rPr>
                <w:b/>
                <w:sz w:val="20"/>
                <w:szCs w:val="20"/>
                <w:lang w:val="en-US"/>
              </w:rPr>
              <w:t>≥ 3,4</w:t>
            </w:r>
          </w:p>
        </w:tc>
      </w:tr>
      <w:tr w:rsidR="002F4C01" w:rsidRPr="00816073" w:rsidTr="002F4C01">
        <w:trPr>
          <w:trHeight w:val="289"/>
        </w:trPr>
        <w:tc>
          <w:tcPr>
            <w:tcW w:w="2711" w:type="pct"/>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2F4C01" w:rsidRPr="00816073" w:rsidRDefault="002F4C01" w:rsidP="002F4C01">
            <w:pPr>
              <w:spacing w:after="0" w:line="240" w:lineRule="auto"/>
              <w:rPr>
                <w:b/>
                <w:sz w:val="20"/>
                <w:szCs w:val="20"/>
              </w:rPr>
            </w:pPr>
            <w:r w:rsidRPr="00816073">
              <w:rPr>
                <w:b/>
                <w:sz w:val="20"/>
                <w:szCs w:val="20"/>
                <w:lang w:val="en-US"/>
              </w:rPr>
              <w:t>International Collaboration</w:t>
            </w:r>
          </w:p>
        </w:tc>
        <w:tc>
          <w:tcPr>
            <w:tcW w:w="2289" w:type="pct"/>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2F4C01" w:rsidRPr="00816073" w:rsidRDefault="002F4C01" w:rsidP="00A82D62">
            <w:pPr>
              <w:spacing w:after="0" w:line="240" w:lineRule="auto"/>
              <w:rPr>
                <w:b/>
                <w:sz w:val="20"/>
                <w:szCs w:val="20"/>
              </w:rPr>
            </w:pPr>
            <w:r w:rsidRPr="00816073">
              <w:rPr>
                <w:b/>
                <w:sz w:val="20"/>
                <w:szCs w:val="20"/>
                <w:lang w:val="en-US"/>
              </w:rPr>
              <w:t>≥ 3,4</w:t>
            </w:r>
          </w:p>
        </w:tc>
      </w:tr>
      <w:tr w:rsidR="00FA6536" w:rsidRPr="00816073" w:rsidTr="002F4C01">
        <w:trPr>
          <w:trHeight w:val="289"/>
        </w:trPr>
        <w:tc>
          <w:tcPr>
            <w:tcW w:w="2711" w:type="pct"/>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FA6536" w:rsidRPr="00816073" w:rsidRDefault="002F4C01" w:rsidP="00816073">
            <w:pPr>
              <w:spacing w:after="0" w:line="240" w:lineRule="auto"/>
              <w:rPr>
                <w:b/>
                <w:sz w:val="20"/>
                <w:szCs w:val="20"/>
              </w:rPr>
            </w:pPr>
            <w:proofErr w:type="spellStart"/>
            <w:r>
              <w:rPr>
                <w:b/>
                <w:sz w:val="20"/>
                <w:szCs w:val="20"/>
                <w:lang w:val="en-US"/>
              </w:rPr>
              <w:t>Toplam</w:t>
            </w:r>
            <w:proofErr w:type="spellEnd"/>
          </w:p>
        </w:tc>
        <w:tc>
          <w:tcPr>
            <w:tcW w:w="2289" w:type="pct"/>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FA6536" w:rsidRPr="00816073" w:rsidRDefault="002F4C01" w:rsidP="00816073">
            <w:pPr>
              <w:spacing w:after="0" w:line="240" w:lineRule="auto"/>
              <w:rPr>
                <w:b/>
                <w:sz w:val="20"/>
                <w:szCs w:val="20"/>
              </w:rPr>
            </w:pPr>
            <w:r>
              <w:rPr>
                <w:b/>
                <w:sz w:val="20"/>
                <w:szCs w:val="20"/>
                <w:lang w:val="en-US"/>
              </w:rPr>
              <w:t>≥ 21</w:t>
            </w:r>
          </w:p>
        </w:tc>
      </w:tr>
    </w:tbl>
    <w:p w:rsidR="002F4C01" w:rsidRDefault="002F4C01" w:rsidP="00DB60EB">
      <w:pPr>
        <w:spacing w:after="0" w:line="240" w:lineRule="auto"/>
        <w:jc w:val="both"/>
        <w:rPr>
          <w:b/>
          <w:sz w:val="24"/>
        </w:rPr>
      </w:pPr>
    </w:p>
    <w:p w:rsidR="0016204B" w:rsidRPr="002F4C01" w:rsidRDefault="002F4C01" w:rsidP="002F4C01">
      <w:pPr>
        <w:spacing w:line="240" w:lineRule="auto"/>
        <w:jc w:val="both"/>
        <w:rPr>
          <w:b/>
        </w:rPr>
      </w:pPr>
      <w:r w:rsidRPr="002F4C01">
        <w:rPr>
          <w:b/>
        </w:rPr>
        <w:t xml:space="preserve">Ar-Ge ve Yenilik Projeleri: </w:t>
      </w:r>
    </w:p>
    <w:tbl>
      <w:tblPr>
        <w:tblW w:w="3193" w:type="pct"/>
        <w:tblCellMar>
          <w:left w:w="0" w:type="dxa"/>
          <w:right w:w="0" w:type="dxa"/>
        </w:tblCellMar>
        <w:tblLook w:val="04A0" w:firstRow="1" w:lastRow="0" w:firstColumn="1" w:lastColumn="0" w:noHBand="0" w:noVBand="1"/>
      </w:tblPr>
      <w:tblGrid>
        <w:gridCol w:w="3190"/>
        <w:gridCol w:w="2693"/>
      </w:tblGrid>
      <w:tr w:rsidR="002F4C01" w:rsidRPr="00816073" w:rsidTr="00A82D62">
        <w:trPr>
          <w:trHeight w:val="300"/>
        </w:trPr>
        <w:tc>
          <w:tcPr>
            <w:tcW w:w="2711"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2F4C01" w:rsidRPr="00816073" w:rsidRDefault="002F4C01" w:rsidP="00A82D62">
            <w:pPr>
              <w:spacing w:after="0" w:line="240" w:lineRule="auto"/>
              <w:rPr>
                <w:b/>
                <w:sz w:val="20"/>
                <w:szCs w:val="20"/>
              </w:rPr>
            </w:pPr>
          </w:p>
        </w:tc>
        <w:tc>
          <w:tcPr>
            <w:tcW w:w="2289" w:type="pct"/>
            <w:tcBorders>
              <w:top w:val="single" w:sz="4" w:space="0" w:color="auto"/>
              <w:left w:val="nil"/>
              <w:bottom w:val="single" w:sz="4" w:space="0" w:color="auto"/>
              <w:right w:val="single" w:sz="4" w:space="0" w:color="auto"/>
            </w:tcBorders>
            <w:noWrap/>
            <w:tcMar>
              <w:top w:w="0" w:type="dxa"/>
              <w:left w:w="70" w:type="dxa"/>
              <w:bottom w:w="0" w:type="dxa"/>
              <w:right w:w="70" w:type="dxa"/>
            </w:tcMar>
            <w:vAlign w:val="bottom"/>
            <w:hideMark/>
          </w:tcPr>
          <w:p w:rsidR="002F4C01" w:rsidRPr="00816073" w:rsidRDefault="002F4C01" w:rsidP="00A82D62">
            <w:pPr>
              <w:spacing w:after="0" w:line="240" w:lineRule="auto"/>
              <w:rPr>
                <w:b/>
                <w:sz w:val="20"/>
                <w:szCs w:val="20"/>
              </w:rPr>
            </w:pPr>
            <w:r w:rsidRPr="00816073">
              <w:rPr>
                <w:b/>
                <w:sz w:val="20"/>
                <w:szCs w:val="20"/>
                <w:lang w:val="en-US"/>
              </w:rPr>
              <w:t xml:space="preserve">Eşik </w:t>
            </w:r>
            <w:proofErr w:type="spellStart"/>
            <w:r w:rsidRPr="00816073">
              <w:rPr>
                <w:b/>
                <w:sz w:val="20"/>
                <w:szCs w:val="20"/>
                <w:lang w:val="en-US"/>
              </w:rPr>
              <w:t>değerleri</w:t>
            </w:r>
            <w:proofErr w:type="spellEnd"/>
            <w:r>
              <w:rPr>
                <w:b/>
                <w:sz w:val="20"/>
                <w:szCs w:val="20"/>
                <w:lang w:val="en-US"/>
              </w:rPr>
              <w:t xml:space="preserve"> </w:t>
            </w:r>
            <w:r w:rsidRPr="00816073">
              <w:rPr>
                <w:b/>
                <w:sz w:val="20"/>
                <w:szCs w:val="20"/>
                <w:lang w:val="en-US"/>
              </w:rPr>
              <w:t xml:space="preserve">(6’lık </w:t>
            </w:r>
            <w:proofErr w:type="spellStart"/>
            <w:r w:rsidRPr="00816073">
              <w:rPr>
                <w:b/>
                <w:sz w:val="20"/>
                <w:szCs w:val="20"/>
                <w:lang w:val="en-US"/>
              </w:rPr>
              <w:t>sistem</w:t>
            </w:r>
            <w:proofErr w:type="spellEnd"/>
            <w:r w:rsidRPr="00816073">
              <w:rPr>
                <w:b/>
                <w:sz w:val="20"/>
                <w:szCs w:val="20"/>
                <w:lang w:val="en-US"/>
              </w:rPr>
              <w:t>)</w:t>
            </w:r>
          </w:p>
        </w:tc>
      </w:tr>
      <w:tr w:rsidR="002F4C01" w:rsidRPr="00816073" w:rsidTr="00A82D62">
        <w:trPr>
          <w:trHeight w:val="289"/>
        </w:trPr>
        <w:tc>
          <w:tcPr>
            <w:tcW w:w="2711" w:type="pct"/>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2F4C01" w:rsidRPr="00816073" w:rsidRDefault="002F4C01" w:rsidP="00A82D62">
            <w:pPr>
              <w:spacing w:after="0" w:line="240" w:lineRule="auto"/>
              <w:rPr>
                <w:b/>
                <w:sz w:val="20"/>
                <w:szCs w:val="20"/>
              </w:rPr>
            </w:pPr>
            <w:r w:rsidRPr="00816073">
              <w:rPr>
                <w:b/>
                <w:sz w:val="20"/>
                <w:szCs w:val="20"/>
                <w:lang w:val="en-US"/>
              </w:rPr>
              <w:t>Impact</w:t>
            </w:r>
          </w:p>
        </w:tc>
        <w:tc>
          <w:tcPr>
            <w:tcW w:w="2289" w:type="pct"/>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2F4C01" w:rsidRPr="00816073" w:rsidRDefault="002F4C01" w:rsidP="00A82D62">
            <w:pPr>
              <w:spacing w:after="0" w:line="240" w:lineRule="auto"/>
              <w:rPr>
                <w:b/>
                <w:sz w:val="20"/>
                <w:szCs w:val="20"/>
              </w:rPr>
            </w:pPr>
            <w:r w:rsidRPr="00816073">
              <w:rPr>
                <w:b/>
                <w:sz w:val="20"/>
                <w:szCs w:val="20"/>
                <w:lang w:val="en-US"/>
              </w:rPr>
              <w:t>≥ 3,4</w:t>
            </w:r>
          </w:p>
        </w:tc>
      </w:tr>
      <w:tr w:rsidR="002F4C01" w:rsidRPr="00816073" w:rsidTr="00A82D62">
        <w:trPr>
          <w:trHeight w:val="289"/>
        </w:trPr>
        <w:tc>
          <w:tcPr>
            <w:tcW w:w="2711" w:type="pct"/>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2F4C01" w:rsidRPr="00816073" w:rsidRDefault="002F4C01" w:rsidP="002F4C01">
            <w:pPr>
              <w:spacing w:after="0" w:line="240" w:lineRule="auto"/>
              <w:rPr>
                <w:b/>
                <w:sz w:val="20"/>
                <w:szCs w:val="20"/>
              </w:rPr>
            </w:pPr>
            <w:r w:rsidRPr="00816073">
              <w:rPr>
                <w:b/>
                <w:sz w:val="20"/>
                <w:szCs w:val="20"/>
                <w:lang w:val="en-US"/>
              </w:rPr>
              <w:t>International Collaboration</w:t>
            </w:r>
          </w:p>
        </w:tc>
        <w:tc>
          <w:tcPr>
            <w:tcW w:w="2289" w:type="pct"/>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2F4C01" w:rsidRPr="00816073" w:rsidRDefault="002F4C01" w:rsidP="00A82D62">
            <w:pPr>
              <w:spacing w:after="0" w:line="240" w:lineRule="auto"/>
              <w:rPr>
                <w:b/>
                <w:sz w:val="20"/>
                <w:szCs w:val="20"/>
              </w:rPr>
            </w:pPr>
            <w:r w:rsidRPr="00816073">
              <w:rPr>
                <w:b/>
                <w:sz w:val="20"/>
                <w:szCs w:val="20"/>
                <w:lang w:val="en-US"/>
              </w:rPr>
              <w:t>≥ 3,4</w:t>
            </w:r>
          </w:p>
        </w:tc>
      </w:tr>
      <w:tr w:rsidR="002F4C01" w:rsidRPr="00816073" w:rsidTr="00A82D62">
        <w:trPr>
          <w:trHeight w:val="289"/>
        </w:trPr>
        <w:tc>
          <w:tcPr>
            <w:tcW w:w="2711" w:type="pct"/>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2F4C01" w:rsidRPr="00816073" w:rsidRDefault="002F4C01" w:rsidP="00A82D62">
            <w:pPr>
              <w:spacing w:after="0" w:line="240" w:lineRule="auto"/>
              <w:rPr>
                <w:b/>
                <w:sz w:val="20"/>
                <w:szCs w:val="20"/>
              </w:rPr>
            </w:pPr>
            <w:proofErr w:type="spellStart"/>
            <w:r>
              <w:rPr>
                <w:b/>
                <w:sz w:val="20"/>
                <w:szCs w:val="20"/>
                <w:lang w:val="en-US"/>
              </w:rPr>
              <w:t>Toplam</w:t>
            </w:r>
            <w:proofErr w:type="spellEnd"/>
          </w:p>
        </w:tc>
        <w:tc>
          <w:tcPr>
            <w:tcW w:w="2289" w:type="pct"/>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2F4C01" w:rsidRPr="00816073" w:rsidRDefault="002F4C01" w:rsidP="00A82D62">
            <w:pPr>
              <w:spacing w:after="0" w:line="240" w:lineRule="auto"/>
              <w:rPr>
                <w:b/>
                <w:sz w:val="20"/>
                <w:szCs w:val="20"/>
              </w:rPr>
            </w:pPr>
            <w:r>
              <w:rPr>
                <w:b/>
                <w:sz w:val="20"/>
                <w:szCs w:val="20"/>
                <w:lang w:val="en-US"/>
              </w:rPr>
              <w:t>≥ 21</w:t>
            </w:r>
          </w:p>
        </w:tc>
      </w:tr>
    </w:tbl>
    <w:p w:rsidR="002F4C01" w:rsidRPr="00041CA8" w:rsidRDefault="002F4C01" w:rsidP="00DB60EB">
      <w:pPr>
        <w:spacing w:after="0" w:line="240" w:lineRule="auto"/>
        <w:jc w:val="both"/>
        <w:rPr>
          <w:b/>
          <w:sz w:val="24"/>
        </w:rPr>
      </w:pPr>
    </w:p>
    <w:p w:rsidR="002F4C01" w:rsidRDefault="002F4C01" w:rsidP="00EA3A17">
      <w:pPr>
        <w:spacing w:line="240" w:lineRule="auto"/>
        <w:jc w:val="both"/>
        <w:rPr>
          <w:b/>
          <w:sz w:val="24"/>
          <w:u w:val="single"/>
        </w:rPr>
      </w:pPr>
    </w:p>
    <w:p w:rsidR="002F4C01" w:rsidRDefault="002F4C01" w:rsidP="00EA3A17">
      <w:pPr>
        <w:spacing w:line="240" w:lineRule="auto"/>
        <w:jc w:val="both"/>
        <w:rPr>
          <w:b/>
          <w:sz w:val="24"/>
          <w:u w:val="single"/>
        </w:rPr>
      </w:pPr>
    </w:p>
    <w:p w:rsidR="002F4C01" w:rsidRDefault="002F4C01" w:rsidP="00EA3A17">
      <w:pPr>
        <w:spacing w:line="240" w:lineRule="auto"/>
        <w:jc w:val="both"/>
        <w:rPr>
          <w:b/>
          <w:sz w:val="24"/>
          <w:u w:val="single"/>
        </w:rPr>
      </w:pPr>
    </w:p>
    <w:p w:rsidR="002F4C01" w:rsidRDefault="002F4C01" w:rsidP="00EA3A17">
      <w:pPr>
        <w:spacing w:line="240" w:lineRule="auto"/>
        <w:jc w:val="both"/>
        <w:rPr>
          <w:b/>
          <w:sz w:val="24"/>
          <w:u w:val="single"/>
        </w:rPr>
      </w:pPr>
    </w:p>
    <w:p w:rsidR="002F4C01" w:rsidRDefault="002F4C01" w:rsidP="00EA3A17">
      <w:pPr>
        <w:spacing w:line="240" w:lineRule="auto"/>
        <w:jc w:val="both"/>
        <w:rPr>
          <w:b/>
          <w:sz w:val="24"/>
          <w:u w:val="single"/>
        </w:rPr>
      </w:pPr>
    </w:p>
    <w:p w:rsidR="002F4C01" w:rsidRDefault="002F4C01" w:rsidP="00EA3A17">
      <w:pPr>
        <w:spacing w:line="240" w:lineRule="auto"/>
        <w:jc w:val="both"/>
        <w:rPr>
          <w:b/>
          <w:sz w:val="24"/>
          <w:u w:val="single"/>
        </w:rPr>
      </w:pPr>
    </w:p>
    <w:p w:rsidR="002F4C01" w:rsidRDefault="002F4C01" w:rsidP="00EA3A17">
      <w:pPr>
        <w:spacing w:line="240" w:lineRule="auto"/>
        <w:jc w:val="both"/>
        <w:rPr>
          <w:b/>
          <w:sz w:val="24"/>
          <w:u w:val="single"/>
        </w:rPr>
      </w:pPr>
    </w:p>
    <w:p w:rsidR="00EA3A17" w:rsidRPr="00041CA8" w:rsidRDefault="00816073" w:rsidP="00EA3A17">
      <w:pPr>
        <w:spacing w:line="240" w:lineRule="auto"/>
        <w:jc w:val="both"/>
        <w:rPr>
          <w:b/>
          <w:u w:val="single"/>
        </w:rPr>
      </w:pPr>
      <w:r>
        <w:rPr>
          <w:b/>
          <w:sz w:val="24"/>
          <w:u w:val="single"/>
        </w:rPr>
        <w:lastRenderedPageBreak/>
        <w:t>3</w:t>
      </w:r>
      <w:r w:rsidR="00EA3A17" w:rsidRPr="00041CA8">
        <w:rPr>
          <w:b/>
          <w:sz w:val="24"/>
          <w:u w:val="single"/>
        </w:rPr>
        <w:t>. Dış danışman/panelist, moderatör ve izleyici ücretleri</w:t>
      </w:r>
    </w:p>
    <w:p w:rsidR="00041CA8" w:rsidRPr="00041CA8" w:rsidRDefault="00041CA8" w:rsidP="00041CA8">
      <w:pPr>
        <w:spacing w:line="240" w:lineRule="auto"/>
        <w:jc w:val="both"/>
        <w:rPr>
          <w:u w:val="single"/>
        </w:rPr>
      </w:pPr>
      <w:r w:rsidRPr="00041CA8">
        <w:rPr>
          <w:u w:val="single"/>
        </w:rPr>
        <w:t>Proje değerlendirme süreci</w:t>
      </w:r>
    </w:p>
    <w:p w:rsidR="00041CA8" w:rsidRPr="00041CA8" w:rsidRDefault="00041CA8" w:rsidP="00041CA8">
      <w:pPr>
        <w:spacing w:line="240" w:lineRule="auto"/>
        <w:jc w:val="both"/>
      </w:pPr>
      <w:r w:rsidRPr="00041CA8">
        <w:t xml:space="preserve">Projelerin değerlendirilmesinde görevlendirilen dış danışman/panelist, moderatör için ödemeler aşağıda belirtilen kapsamda yapılacaktır. </w:t>
      </w:r>
    </w:p>
    <w:p w:rsidR="00EA3A17" w:rsidRPr="00041CA8" w:rsidRDefault="00EA3A17" w:rsidP="00041CA8">
      <w:pPr>
        <w:spacing w:line="240" w:lineRule="auto"/>
        <w:jc w:val="both"/>
      </w:pPr>
      <w:r w:rsidRPr="00041CA8">
        <w:t>Dış Danışman:</w:t>
      </w:r>
    </w:p>
    <w:p w:rsidR="00EA3A17" w:rsidRPr="00041CA8" w:rsidRDefault="00EA3A17" w:rsidP="00EA3A17">
      <w:pPr>
        <w:pStyle w:val="ListeParagraf"/>
        <w:numPr>
          <w:ilvl w:val="0"/>
          <w:numId w:val="16"/>
        </w:numPr>
        <w:spacing w:line="240" w:lineRule="auto"/>
        <w:jc w:val="both"/>
      </w:pPr>
      <w:r w:rsidRPr="00041CA8">
        <w:rPr>
          <w:i/>
        </w:rPr>
        <w:t>Ziyaretsiz Dış Danışman Değerlendirmesi:</w:t>
      </w:r>
      <w:r w:rsidRPr="00041CA8">
        <w:t xml:space="preserve"> 450 TL/proje (Akçeli Konular Tablosu 8.1)  </w:t>
      </w:r>
    </w:p>
    <w:p w:rsidR="00EA3A17" w:rsidRPr="00041CA8" w:rsidRDefault="00EA3A17" w:rsidP="00EA3A17">
      <w:pPr>
        <w:pStyle w:val="ListeParagraf"/>
        <w:numPr>
          <w:ilvl w:val="0"/>
          <w:numId w:val="16"/>
        </w:numPr>
        <w:spacing w:line="240" w:lineRule="auto"/>
        <w:jc w:val="both"/>
        <w:rPr>
          <w:i/>
        </w:rPr>
      </w:pPr>
      <w:r w:rsidRPr="00041CA8">
        <w:rPr>
          <w:i/>
        </w:rPr>
        <w:t xml:space="preserve">Ziyaretli Dış Danışman Değerlendirmesi: </w:t>
      </w:r>
    </w:p>
    <w:tbl>
      <w:tblPr>
        <w:tblStyle w:val="TabloKlavuzu"/>
        <w:tblW w:w="0" w:type="auto"/>
        <w:tblInd w:w="720" w:type="dxa"/>
        <w:tblLook w:val="04A0" w:firstRow="1" w:lastRow="0" w:firstColumn="1" w:lastColumn="0" w:noHBand="0" w:noVBand="1"/>
      </w:tblPr>
      <w:tblGrid>
        <w:gridCol w:w="6051"/>
      </w:tblGrid>
      <w:tr w:rsidR="00041CA8" w:rsidRPr="00041CA8" w:rsidTr="007B1BC1">
        <w:tc>
          <w:tcPr>
            <w:tcW w:w="6051" w:type="dxa"/>
          </w:tcPr>
          <w:p w:rsidR="00EA3A17" w:rsidRPr="00041CA8" w:rsidRDefault="00EA3A17" w:rsidP="007B1BC1">
            <w:pPr>
              <w:jc w:val="both"/>
              <w:rPr>
                <w:b/>
                <w:i/>
              </w:rPr>
            </w:pPr>
            <w:r w:rsidRPr="00041CA8">
              <w:rPr>
                <w:b/>
              </w:rPr>
              <w:t xml:space="preserve">PROJE BÜTÇESİ (TL)/ÜCRET (TL) (Akçeli Konular Tablosu 5.1)  </w:t>
            </w:r>
          </w:p>
        </w:tc>
      </w:tr>
      <w:tr w:rsidR="00041CA8" w:rsidRPr="00041CA8" w:rsidTr="007B1BC1">
        <w:tc>
          <w:tcPr>
            <w:tcW w:w="6051" w:type="dxa"/>
          </w:tcPr>
          <w:p w:rsidR="00EA3A17" w:rsidRPr="00041CA8" w:rsidRDefault="00EA3A17" w:rsidP="007B1BC1">
            <w:pPr>
              <w:jc w:val="both"/>
              <w:rPr>
                <w:i/>
              </w:rPr>
            </w:pPr>
            <w:r w:rsidRPr="00041CA8">
              <w:t>0 - 1.000.000 / 1.200 TL</w:t>
            </w:r>
          </w:p>
        </w:tc>
      </w:tr>
      <w:tr w:rsidR="00041CA8" w:rsidRPr="00041CA8" w:rsidTr="007B1BC1">
        <w:tc>
          <w:tcPr>
            <w:tcW w:w="6051" w:type="dxa"/>
          </w:tcPr>
          <w:p w:rsidR="00EA3A17" w:rsidRPr="00041CA8" w:rsidRDefault="00EA3A17" w:rsidP="007B1BC1">
            <w:pPr>
              <w:jc w:val="both"/>
              <w:rPr>
                <w:i/>
              </w:rPr>
            </w:pPr>
            <w:r w:rsidRPr="00041CA8">
              <w:t>&gt; 1.000.000 / 1.800 TL</w:t>
            </w:r>
          </w:p>
        </w:tc>
      </w:tr>
    </w:tbl>
    <w:p w:rsidR="00EA3A17" w:rsidRPr="00041CA8" w:rsidRDefault="00EA3A17" w:rsidP="00EA3A17">
      <w:pPr>
        <w:pStyle w:val="ListeParagraf"/>
        <w:spacing w:line="240" w:lineRule="auto"/>
        <w:jc w:val="both"/>
        <w:rPr>
          <w:i/>
        </w:rPr>
      </w:pPr>
    </w:p>
    <w:p w:rsidR="00EA3A17" w:rsidRPr="00041CA8" w:rsidRDefault="00EA3A17" w:rsidP="00EA3A17">
      <w:pPr>
        <w:spacing w:line="240" w:lineRule="auto"/>
        <w:jc w:val="both"/>
      </w:pPr>
      <w:r w:rsidRPr="00041CA8">
        <w:t>Panelist/Moderatör Değerlendirmesi (Akçeli Konular Tablosu 3):</w:t>
      </w:r>
    </w:p>
    <w:tbl>
      <w:tblPr>
        <w:tblStyle w:val="TabloKlavuzu"/>
        <w:tblW w:w="0" w:type="auto"/>
        <w:tblInd w:w="675" w:type="dxa"/>
        <w:tblLook w:val="04A0" w:firstRow="1" w:lastRow="0" w:firstColumn="1" w:lastColumn="0" w:noHBand="0" w:noVBand="1"/>
      </w:tblPr>
      <w:tblGrid>
        <w:gridCol w:w="6096"/>
      </w:tblGrid>
      <w:tr w:rsidR="00041CA8" w:rsidRPr="00041CA8" w:rsidTr="007B1BC1">
        <w:tc>
          <w:tcPr>
            <w:tcW w:w="6096" w:type="dxa"/>
          </w:tcPr>
          <w:p w:rsidR="00EA3A17" w:rsidRPr="00041CA8" w:rsidRDefault="00EA3A17" w:rsidP="007B1BC1">
            <w:pPr>
              <w:jc w:val="both"/>
              <w:rPr>
                <w:u w:val="single"/>
              </w:rPr>
            </w:pPr>
            <w:r w:rsidRPr="00041CA8">
              <w:t>EK 1 Listedeki illerden Gelenler İçin: 1.500 TL</w:t>
            </w:r>
          </w:p>
        </w:tc>
      </w:tr>
      <w:tr w:rsidR="00041CA8" w:rsidRPr="00041CA8" w:rsidTr="007B1BC1">
        <w:tc>
          <w:tcPr>
            <w:tcW w:w="6096" w:type="dxa"/>
          </w:tcPr>
          <w:p w:rsidR="00EA3A17" w:rsidRPr="00041CA8" w:rsidRDefault="00EA3A17" w:rsidP="007B1BC1">
            <w:pPr>
              <w:jc w:val="both"/>
              <w:rPr>
                <w:u w:val="single"/>
              </w:rPr>
            </w:pPr>
            <w:r w:rsidRPr="00041CA8">
              <w:t>EK 2 Listedeki illerden Gelenler İçin: 1.300 TL</w:t>
            </w:r>
          </w:p>
        </w:tc>
      </w:tr>
      <w:tr w:rsidR="00041CA8" w:rsidRPr="00041CA8" w:rsidTr="007B1BC1">
        <w:tc>
          <w:tcPr>
            <w:tcW w:w="6096" w:type="dxa"/>
          </w:tcPr>
          <w:p w:rsidR="00EA3A17" w:rsidRPr="00041CA8" w:rsidRDefault="00EA3A17" w:rsidP="007B1BC1">
            <w:pPr>
              <w:jc w:val="both"/>
              <w:rPr>
                <w:u w:val="single"/>
              </w:rPr>
            </w:pPr>
            <w:r w:rsidRPr="00041CA8">
              <w:t>Ankara içinden gelenler İçin: 1.100 TL</w:t>
            </w:r>
          </w:p>
        </w:tc>
      </w:tr>
    </w:tbl>
    <w:p w:rsidR="00EA3A17" w:rsidRPr="00041CA8" w:rsidRDefault="00EA3A17" w:rsidP="00EA3A17">
      <w:pPr>
        <w:spacing w:line="240" w:lineRule="auto"/>
        <w:jc w:val="both"/>
      </w:pPr>
    </w:p>
    <w:p w:rsidR="00EA3A17" w:rsidRPr="00041CA8" w:rsidRDefault="00EA3A17" w:rsidP="00EA3A17">
      <w:pPr>
        <w:spacing w:line="240" w:lineRule="auto"/>
        <w:jc w:val="both"/>
      </w:pPr>
      <w:r w:rsidRPr="00041CA8">
        <w:t xml:space="preserve">Panel değerlendirmesi öncesinde dış danışman değerlendirmesi yapılması durumunda dış danışman için belirlenen ücretler geçerlidir. </w:t>
      </w:r>
    </w:p>
    <w:p w:rsidR="00041CA8" w:rsidRPr="00041CA8" w:rsidRDefault="00041CA8" w:rsidP="00041CA8">
      <w:pPr>
        <w:spacing w:line="240" w:lineRule="auto"/>
        <w:jc w:val="both"/>
        <w:rPr>
          <w:b/>
          <w:u w:val="single"/>
        </w:rPr>
      </w:pPr>
      <w:r w:rsidRPr="00041CA8">
        <w:rPr>
          <w:b/>
          <w:u w:val="single"/>
        </w:rPr>
        <w:t>Proje izleme süreci</w:t>
      </w:r>
    </w:p>
    <w:p w:rsidR="00041CA8" w:rsidRPr="00041CA8" w:rsidRDefault="00041CA8" w:rsidP="00041CA8">
      <w:pPr>
        <w:spacing w:line="240" w:lineRule="auto"/>
        <w:jc w:val="both"/>
      </w:pPr>
      <w:r w:rsidRPr="00041CA8">
        <w:t xml:space="preserve">Projelerin izleme sürecinde görevlendirilen hakem/izleyiciler için ödemeler aşağıda belirtilen kapsamda yapılacaktır. </w:t>
      </w:r>
    </w:p>
    <w:p w:rsidR="00EA3A17" w:rsidRPr="00041CA8" w:rsidRDefault="00EA3A17" w:rsidP="00EA3A17">
      <w:pPr>
        <w:pStyle w:val="ListeParagraf"/>
        <w:numPr>
          <w:ilvl w:val="0"/>
          <w:numId w:val="16"/>
        </w:numPr>
        <w:spacing w:line="240" w:lineRule="auto"/>
        <w:jc w:val="both"/>
      </w:pPr>
      <w:r w:rsidRPr="00041CA8">
        <w:rPr>
          <w:i/>
        </w:rPr>
        <w:t>Ziyaretsiz İzleyici Değerlendirmesi:</w:t>
      </w:r>
      <w:r w:rsidRPr="00041CA8">
        <w:t xml:space="preserve"> </w:t>
      </w:r>
    </w:p>
    <w:p w:rsidR="00EA3A17" w:rsidRPr="00041CA8" w:rsidRDefault="00EA3A17" w:rsidP="00EA3A17">
      <w:pPr>
        <w:pStyle w:val="ListeParagraf"/>
        <w:spacing w:line="240" w:lineRule="auto"/>
        <w:jc w:val="both"/>
      </w:pPr>
      <w:r w:rsidRPr="00041CA8">
        <w:t>Gelişme Raporu Değerlendirmesi: 300 TL/proje (Akçeli Konular Tablosu 8.2)</w:t>
      </w:r>
    </w:p>
    <w:p w:rsidR="00EA3A17" w:rsidRPr="00041CA8" w:rsidRDefault="00EA3A17" w:rsidP="00EA3A17">
      <w:pPr>
        <w:pStyle w:val="ListeParagraf"/>
        <w:spacing w:line="240" w:lineRule="auto"/>
        <w:jc w:val="both"/>
      </w:pPr>
      <w:r w:rsidRPr="00041CA8">
        <w:t>Sonuç Raporu Değerlendirmesi: 450 TL/proje (Akçeli Konular Tablosu 8.3)</w:t>
      </w:r>
    </w:p>
    <w:p w:rsidR="00EA3A17" w:rsidRPr="00041CA8" w:rsidRDefault="00EA3A17" w:rsidP="00EA3A17">
      <w:pPr>
        <w:pStyle w:val="ListeParagraf"/>
        <w:spacing w:line="240" w:lineRule="auto"/>
        <w:jc w:val="both"/>
      </w:pPr>
    </w:p>
    <w:p w:rsidR="00EA3A17" w:rsidRPr="00041CA8" w:rsidRDefault="00EA3A17" w:rsidP="00EA3A17">
      <w:pPr>
        <w:pStyle w:val="ListeParagraf"/>
        <w:numPr>
          <w:ilvl w:val="0"/>
          <w:numId w:val="16"/>
        </w:numPr>
        <w:spacing w:line="240" w:lineRule="auto"/>
        <w:jc w:val="both"/>
        <w:rPr>
          <w:i/>
        </w:rPr>
      </w:pPr>
      <w:r w:rsidRPr="00041CA8">
        <w:rPr>
          <w:i/>
        </w:rPr>
        <w:t xml:space="preserve">Ziyaretli İzleyici Değerlendirmesi: </w:t>
      </w:r>
    </w:p>
    <w:tbl>
      <w:tblPr>
        <w:tblStyle w:val="TabloKlavuzu"/>
        <w:tblW w:w="0" w:type="auto"/>
        <w:tblInd w:w="720" w:type="dxa"/>
        <w:tblLook w:val="04A0" w:firstRow="1" w:lastRow="0" w:firstColumn="1" w:lastColumn="0" w:noHBand="0" w:noVBand="1"/>
      </w:tblPr>
      <w:tblGrid>
        <w:gridCol w:w="6051"/>
      </w:tblGrid>
      <w:tr w:rsidR="00041CA8" w:rsidRPr="00041CA8" w:rsidTr="007B1BC1">
        <w:tc>
          <w:tcPr>
            <w:tcW w:w="6051" w:type="dxa"/>
          </w:tcPr>
          <w:p w:rsidR="00EA3A17" w:rsidRPr="00041CA8" w:rsidRDefault="00EA3A17" w:rsidP="007B1BC1">
            <w:pPr>
              <w:jc w:val="both"/>
              <w:rPr>
                <w:b/>
                <w:i/>
              </w:rPr>
            </w:pPr>
            <w:r w:rsidRPr="00041CA8">
              <w:rPr>
                <w:b/>
              </w:rPr>
              <w:t xml:space="preserve">HAKEM/İZLEYİCİ DEĞERLENDİRME ÜCRETİ PROJE BÜTÇESİ (TL)/ÜCRET (TL) (Akçeli Konular Tablosu 5.2)  </w:t>
            </w:r>
          </w:p>
        </w:tc>
      </w:tr>
      <w:tr w:rsidR="00041CA8" w:rsidRPr="00041CA8" w:rsidTr="007B1BC1">
        <w:tc>
          <w:tcPr>
            <w:tcW w:w="6051" w:type="dxa"/>
          </w:tcPr>
          <w:p w:rsidR="00EA3A17" w:rsidRPr="00041CA8" w:rsidRDefault="00EA3A17" w:rsidP="007B1BC1">
            <w:pPr>
              <w:jc w:val="both"/>
              <w:rPr>
                <w:i/>
              </w:rPr>
            </w:pPr>
            <w:r w:rsidRPr="00041CA8">
              <w:t>0 - 500.000 / 1.300 TL</w:t>
            </w:r>
          </w:p>
        </w:tc>
      </w:tr>
      <w:tr w:rsidR="00041CA8" w:rsidRPr="00041CA8" w:rsidTr="007B1BC1">
        <w:tc>
          <w:tcPr>
            <w:tcW w:w="6051" w:type="dxa"/>
          </w:tcPr>
          <w:p w:rsidR="00EA3A17" w:rsidRPr="00041CA8" w:rsidRDefault="00EA3A17" w:rsidP="007B1BC1">
            <w:pPr>
              <w:jc w:val="both"/>
              <w:rPr>
                <w:i/>
              </w:rPr>
            </w:pPr>
            <w:r w:rsidRPr="00041CA8">
              <w:t>&gt; 500.000 / 2.100 TL</w:t>
            </w:r>
          </w:p>
        </w:tc>
      </w:tr>
    </w:tbl>
    <w:p w:rsidR="00EA3A17" w:rsidRPr="00041CA8" w:rsidRDefault="00EA3A17" w:rsidP="00EA3A17">
      <w:pPr>
        <w:spacing w:line="240" w:lineRule="auto"/>
        <w:jc w:val="both"/>
      </w:pPr>
      <w:r w:rsidRPr="00041CA8">
        <w:tab/>
      </w:r>
    </w:p>
    <w:p w:rsidR="00EA3A17" w:rsidRPr="00041CA8" w:rsidRDefault="00EA3A17" w:rsidP="00EA3A17">
      <w:pPr>
        <w:spacing w:line="240" w:lineRule="auto"/>
        <w:ind w:left="567" w:hanging="567"/>
        <w:jc w:val="both"/>
      </w:pPr>
      <w:r w:rsidRPr="00041CA8">
        <w:tab/>
        <w:t xml:space="preserve">Projenin son gelişme raporu değerlendirmesi için yapılacak ödemeye sonuç raporu değerlendirme ücreti dâhildir. Sonuç raporu değerlendirmesi için ayrıca bir ücret ödenmez.  </w:t>
      </w:r>
    </w:p>
    <w:p w:rsidR="00EA3A17" w:rsidRPr="00041CA8" w:rsidRDefault="00EA3A17" w:rsidP="00EA3A17">
      <w:pPr>
        <w:spacing w:line="240" w:lineRule="auto"/>
        <w:jc w:val="both"/>
      </w:pPr>
    </w:p>
    <w:p w:rsidR="00EA3A17" w:rsidRPr="00041CA8" w:rsidRDefault="00EA3A17" w:rsidP="00EA3A17"/>
    <w:p w:rsidR="00DE5994" w:rsidRPr="00041CA8" w:rsidRDefault="00DE5994" w:rsidP="003F19F5">
      <w:pPr>
        <w:spacing w:line="240" w:lineRule="auto"/>
        <w:jc w:val="both"/>
      </w:pPr>
    </w:p>
    <w:sectPr w:rsidR="00DE5994" w:rsidRPr="00041CA8" w:rsidSect="002B74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056A2"/>
    <w:multiLevelType w:val="hybridMultilevel"/>
    <w:tmpl w:val="0C14C666"/>
    <w:lvl w:ilvl="0" w:tplc="759A0034">
      <w:start w:val="107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93662DA"/>
    <w:multiLevelType w:val="hybridMultilevel"/>
    <w:tmpl w:val="3C9A58C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E92440D"/>
    <w:multiLevelType w:val="hybridMultilevel"/>
    <w:tmpl w:val="C2E45C4C"/>
    <w:lvl w:ilvl="0" w:tplc="E31C6E18">
      <w:start w:val="5"/>
      <w:numFmt w:val="bullet"/>
      <w:lvlText w:val="-"/>
      <w:lvlJc w:val="left"/>
      <w:pPr>
        <w:ind w:left="36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B7C314E"/>
    <w:multiLevelType w:val="hybridMultilevel"/>
    <w:tmpl w:val="9320DFD2"/>
    <w:lvl w:ilvl="0" w:tplc="EBA23DF6">
      <w:start w:val="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D822D1D"/>
    <w:multiLevelType w:val="hybridMultilevel"/>
    <w:tmpl w:val="3AD8F194"/>
    <w:lvl w:ilvl="0" w:tplc="041F0001">
      <w:start w:val="1"/>
      <w:numFmt w:val="bullet"/>
      <w:lvlText w:val=""/>
      <w:lvlJc w:val="left"/>
      <w:pPr>
        <w:ind w:left="829" w:hanging="360"/>
      </w:pPr>
      <w:rPr>
        <w:rFonts w:ascii="Symbol" w:hAnsi="Symbol" w:hint="default"/>
      </w:rPr>
    </w:lvl>
    <w:lvl w:ilvl="1" w:tplc="041F0003" w:tentative="1">
      <w:start w:val="1"/>
      <w:numFmt w:val="bullet"/>
      <w:lvlText w:val="o"/>
      <w:lvlJc w:val="left"/>
      <w:pPr>
        <w:ind w:left="1549" w:hanging="360"/>
      </w:pPr>
      <w:rPr>
        <w:rFonts w:ascii="Courier New" w:hAnsi="Courier New" w:cs="Courier New" w:hint="default"/>
      </w:rPr>
    </w:lvl>
    <w:lvl w:ilvl="2" w:tplc="041F0005" w:tentative="1">
      <w:start w:val="1"/>
      <w:numFmt w:val="bullet"/>
      <w:lvlText w:val=""/>
      <w:lvlJc w:val="left"/>
      <w:pPr>
        <w:ind w:left="2269" w:hanging="360"/>
      </w:pPr>
      <w:rPr>
        <w:rFonts w:ascii="Wingdings" w:hAnsi="Wingdings" w:hint="default"/>
      </w:rPr>
    </w:lvl>
    <w:lvl w:ilvl="3" w:tplc="041F0001" w:tentative="1">
      <w:start w:val="1"/>
      <w:numFmt w:val="bullet"/>
      <w:lvlText w:val=""/>
      <w:lvlJc w:val="left"/>
      <w:pPr>
        <w:ind w:left="2989" w:hanging="360"/>
      </w:pPr>
      <w:rPr>
        <w:rFonts w:ascii="Symbol" w:hAnsi="Symbol" w:hint="default"/>
      </w:rPr>
    </w:lvl>
    <w:lvl w:ilvl="4" w:tplc="041F0003" w:tentative="1">
      <w:start w:val="1"/>
      <w:numFmt w:val="bullet"/>
      <w:lvlText w:val="o"/>
      <w:lvlJc w:val="left"/>
      <w:pPr>
        <w:ind w:left="3709" w:hanging="360"/>
      </w:pPr>
      <w:rPr>
        <w:rFonts w:ascii="Courier New" w:hAnsi="Courier New" w:cs="Courier New" w:hint="default"/>
      </w:rPr>
    </w:lvl>
    <w:lvl w:ilvl="5" w:tplc="041F0005" w:tentative="1">
      <w:start w:val="1"/>
      <w:numFmt w:val="bullet"/>
      <w:lvlText w:val=""/>
      <w:lvlJc w:val="left"/>
      <w:pPr>
        <w:ind w:left="4429" w:hanging="360"/>
      </w:pPr>
      <w:rPr>
        <w:rFonts w:ascii="Wingdings" w:hAnsi="Wingdings" w:hint="default"/>
      </w:rPr>
    </w:lvl>
    <w:lvl w:ilvl="6" w:tplc="041F0001" w:tentative="1">
      <w:start w:val="1"/>
      <w:numFmt w:val="bullet"/>
      <w:lvlText w:val=""/>
      <w:lvlJc w:val="left"/>
      <w:pPr>
        <w:ind w:left="5149" w:hanging="360"/>
      </w:pPr>
      <w:rPr>
        <w:rFonts w:ascii="Symbol" w:hAnsi="Symbol" w:hint="default"/>
      </w:rPr>
    </w:lvl>
    <w:lvl w:ilvl="7" w:tplc="041F0003" w:tentative="1">
      <w:start w:val="1"/>
      <w:numFmt w:val="bullet"/>
      <w:lvlText w:val="o"/>
      <w:lvlJc w:val="left"/>
      <w:pPr>
        <w:ind w:left="5869" w:hanging="360"/>
      </w:pPr>
      <w:rPr>
        <w:rFonts w:ascii="Courier New" w:hAnsi="Courier New" w:cs="Courier New" w:hint="default"/>
      </w:rPr>
    </w:lvl>
    <w:lvl w:ilvl="8" w:tplc="041F0005" w:tentative="1">
      <w:start w:val="1"/>
      <w:numFmt w:val="bullet"/>
      <w:lvlText w:val=""/>
      <w:lvlJc w:val="left"/>
      <w:pPr>
        <w:ind w:left="6589" w:hanging="360"/>
      </w:pPr>
      <w:rPr>
        <w:rFonts w:ascii="Wingdings" w:hAnsi="Wingdings" w:hint="default"/>
      </w:rPr>
    </w:lvl>
  </w:abstractNum>
  <w:abstractNum w:abstractNumId="5">
    <w:nsid w:val="4FD97637"/>
    <w:multiLevelType w:val="hybridMultilevel"/>
    <w:tmpl w:val="E81E65AC"/>
    <w:lvl w:ilvl="0" w:tplc="C448A5FC">
      <w:start w:val="5"/>
      <w:numFmt w:val="bullet"/>
      <w:lvlText w:val="-"/>
      <w:lvlJc w:val="left"/>
      <w:pPr>
        <w:ind w:left="36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5712657"/>
    <w:multiLevelType w:val="hybridMultilevel"/>
    <w:tmpl w:val="01BA8F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814421F"/>
    <w:multiLevelType w:val="hybridMultilevel"/>
    <w:tmpl w:val="A3F8F2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8F90F3E"/>
    <w:multiLevelType w:val="hybridMultilevel"/>
    <w:tmpl w:val="6BD8B9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92B0755"/>
    <w:multiLevelType w:val="hybridMultilevel"/>
    <w:tmpl w:val="203C0B06"/>
    <w:lvl w:ilvl="0" w:tplc="C448A5FC">
      <w:start w:val="5"/>
      <w:numFmt w:val="bullet"/>
      <w:lvlText w:val="-"/>
      <w:lvlJc w:val="left"/>
      <w:pPr>
        <w:ind w:left="360" w:hanging="360"/>
      </w:pPr>
      <w:rPr>
        <w:rFonts w:ascii="Calibri" w:eastAsiaTheme="minorHAnsi" w:hAnsi="Calibri" w:cstheme="minorBid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5EDC73B7"/>
    <w:multiLevelType w:val="hybridMultilevel"/>
    <w:tmpl w:val="1AC4256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6EF37BE"/>
    <w:multiLevelType w:val="hybridMultilevel"/>
    <w:tmpl w:val="9F96DFFA"/>
    <w:lvl w:ilvl="0" w:tplc="1EFAC658">
      <w:start w:val="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80F5226"/>
    <w:multiLevelType w:val="hybridMultilevel"/>
    <w:tmpl w:val="96085FF0"/>
    <w:lvl w:ilvl="0" w:tplc="031E13A8">
      <w:start w:val="180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B6B2BAB"/>
    <w:multiLevelType w:val="hybridMultilevel"/>
    <w:tmpl w:val="EDF6BC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3FF53B5"/>
    <w:multiLevelType w:val="hybridMultilevel"/>
    <w:tmpl w:val="FA5AD6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D271EBC"/>
    <w:multiLevelType w:val="hybridMultilevel"/>
    <w:tmpl w:val="2046A106"/>
    <w:lvl w:ilvl="0" w:tplc="E31C6E18">
      <w:start w:val="5"/>
      <w:numFmt w:val="bullet"/>
      <w:lvlText w:val="-"/>
      <w:lvlJc w:val="left"/>
      <w:pPr>
        <w:ind w:left="360" w:hanging="360"/>
      </w:pPr>
      <w:rPr>
        <w:rFonts w:ascii="Calibri" w:eastAsiaTheme="minorHAnsi" w:hAnsi="Calibri" w:cstheme="minorBid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7E54328E"/>
    <w:multiLevelType w:val="hybridMultilevel"/>
    <w:tmpl w:val="6CE63F22"/>
    <w:lvl w:ilvl="0" w:tplc="99469250">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5"/>
  </w:num>
  <w:num w:numId="4">
    <w:abstractNumId w:val="3"/>
  </w:num>
  <w:num w:numId="5">
    <w:abstractNumId w:val="15"/>
  </w:num>
  <w:num w:numId="6">
    <w:abstractNumId w:val="2"/>
  </w:num>
  <w:num w:numId="7">
    <w:abstractNumId w:val="11"/>
  </w:num>
  <w:num w:numId="8">
    <w:abstractNumId w:val="4"/>
  </w:num>
  <w:num w:numId="9">
    <w:abstractNumId w:val="14"/>
  </w:num>
  <w:num w:numId="10">
    <w:abstractNumId w:val="10"/>
  </w:num>
  <w:num w:numId="11">
    <w:abstractNumId w:val="6"/>
  </w:num>
  <w:num w:numId="12">
    <w:abstractNumId w:val="16"/>
  </w:num>
  <w:num w:numId="13">
    <w:abstractNumId w:val="7"/>
  </w:num>
  <w:num w:numId="14">
    <w:abstractNumId w:val="1"/>
  </w:num>
  <w:num w:numId="15">
    <w:abstractNumId w:val="0"/>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769"/>
    <w:rsid w:val="00023D39"/>
    <w:rsid w:val="0003378D"/>
    <w:rsid w:val="00041CA8"/>
    <w:rsid w:val="000C1184"/>
    <w:rsid w:val="000D01DB"/>
    <w:rsid w:val="0013230A"/>
    <w:rsid w:val="00145F64"/>
    <w:rsid w:val="00156E6D"/>
    <w:rsid w:val="0016204B"/>
    <w:rsid w:val="00193769"/>
    <w:rsid w:val="002372FF"/>
    <w:rsid w:val="00245A88"/>
    <w:rsid w:val="00253389"/>
    <w:rsid w:val="00296F2F"/>
    <w:rsid w:val="002B7400"/>
    <w:rsid w:val="002C44E0"/>
    <w:rsid w:val="002F4C01"/>
    <w:rsid w:val="00312AA9"/>
    <w:rsid w:val="003316B5"/>
    <w:rsid w:val="0034195A"/>
    <w:rsid w:val="0036786F"/>
    <w:rsid w:val="00382703"/>
    <w:rsid w:val="003F19F5"/>
    <w:rsid w:val="004167B7"/>
    <w:rsid w:val="0041788D"/>
    <w:rsid w:val="00465C3E"/>
    <w:rsid w:val="0046644E"/>
    <w:rsid w:val="0047454F"/>
    <w:rsid w:val="00534AD9"/>
    <w:rsid w:val="00587ED0"/>
    <w:rsid w:val="005A132D"/>
    <w:rsid w:val="005A727B"/>
    <w:rsid w:val="006363AD"/>
    <w:rsid w:val="006855A4"/>
    <w:rsid w:val="006F16E5"/>
    <w:rsid w:val="00773E2D"/>
    <w:rsid w:val="007873F1"/>
    <w:rsid w:val="0079728D"/>
    <w:rsid w:val="007A6396"/>
    <w:rsid w:val="007B1BC1"/>
    <w:rsid w:val="007B4071"/>
    <w:rsid w:val="007D2155"/>
    <w:rsid w:val="007D5704"/>
    <w:rsid w:val="007E67F2"/>
    <w:rsid w:val="0081067F"/>
    <w:rsid w:val="00816073"/>
    <w:rsid w:val="00857D99"/>
    <w:rsid w:val="00880106"/>
    <w:rsid w:val="00893596"/>
    <w:rsid w:val="00893F6D"/>
    <w:rsid w:val="00895DDC"/>
    <w:rsid w:val="008C016A"/>
    <w:rsid w:val="008C03D7"/>
    <w:rsid w:val="008C2757"/>
    <w:rsid w:val="008C60B0"/>
    <w:rsid w:val="00934243"/>
    <w:rsid w:val="0096511F"/>
    <w:rsid w:val="009A2348"/>
    <w:rsid w:val="009B1347"/>
    <w:rsid w:val="009B2FB6"/>
    <w:rsid w:val="009D034B"/>
    <w:rsid w:val="00A03634"/>
    <w:rsid w:val="00A06FCB"/>
    <w:rsid w:val="00A07021"/>
    <w:rsid w:val="00A15A46"/>
    <w:rsid w:val="00A3795D"/>
    <w:rsid w:val="00A4213A"/>
    <w:rsid w:val="00A42D10"/>
    <w:rsid w:val="00A5185B"/>
    <w:rsid w:val="00AD66E5"/>
    <w:rsid w:val="00B25E95"/>
    <w:rsid w:val="00B73332"/>
    <w:rsid w:val="00B737C2"/>
    <w:rsid w:val="00B81424"/>
    <w:rsid w:val="00B84156"/>
    <w:rsid w:val="00BE000C"/>
    <w:rsid w:val="00C32DFD"/>
    <w:rsid w:val="00C4553F"/>
    <w:rsid w:val="00C81621"/>
    <w:rsid w:val="00D234C7"/>
    <w:rsid w:val="00D538D9"/>
    <w:rsid w:val="00D935A2"/>
    <w:rsid w:val="00DA0377"/>
    <w:rsid w:val="00DB57FB"/>
    <w:rsid w:val="00DB60EB"/>
    <w:rsid w:val="00DC0DBF"/>
    <w:rsid w:val="00DE5994"/>
    <w:rsid w:val="00E05B6C"/>
    <w:rsid w:val="00E40A03"/>
    <w:rsid w:val="00E56948"/>
    <w:rsid w:val="00E70C7A"/>
    <w:rsid w:val="00E862EF"/>
    <w:rsid w:val="00EA3A17"/>
    <w:rsid w:val="00F05F96"/>
    <w:rsid w:val="00F370DE"/>
    <w:rsid w:val="00F73597"/>
    <w:rsid w:val="00FA6536"/>
    <w:rsid w:val="00FF46F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F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93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855A4"/>
    <w:pPr>
      <w:ind w:left="720"/>
      <w:contextualSpacing/>
    </w:pPr>
  </w:style>
  <w:style w:type="paragraph" w:styleId="BalonMetni">
    <w:name w:val="Balloon Text"/>
    <w:basedOn w:val="Normal"/>
    <w:link w:val="BalonMetniChar"/>
    <w:uiPriority w:val="99"/>
    <w:semiHidden/>
    <w:unhideWhenUsed/>
    <w:rsid w:val="008C01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016A"/>
    <w:rPr>
      <w:rFonts w:ascii="Tahoma" w:hAnsi="Tahoma" w:cs="Tahoma"/>
      <w:sz w:val="16"/>
      <w:szCs w:val="16"/>
    </w:rPr>
  </w:style>
  <w:style w:type="character" w:styleId="AklamaBavurusu">
    <w:name w:val="annotation reference"/>
    <w:basedOn w:val="VarsaylanParagrafYazTipi"/>
    <w:uiPriority w:val="99"/>
    <w:semiHidden/>
    <w:unhideWhenUsed/>
    <w:rsid w:val="003F19F5"/>
    <w:rPr>
      <w:sz w:val="16"/>
      <w:szCs w:val="16"/>
    </w:rPr>
  </w:style>
  <w:style w:type="paragraph" w:styleId="AklamaMetni">
    <w:name w:val="annotation text"/>
    <w:basedOn w:val="Normal"/>
    <w:link w:val="AklamaMetniChar"/>
    <w:uiPriority w:val="99"/>
    <w:semiHidden/>
    <w:unhideWhenUsed/>
    <w:rsid w:val="003F19F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F19F5"/>
    <w:rPr>
      <w:sz w:val="20"/>
      <w:szCs w:val="20"/>
    </w:rPr>
  </w:style>
  <w:style w:type="paragraph" w:styleId="AklamaKonusu">
    <w:name w:val="annotation subject"/>
    <w:basedOn w:val="AklamaMetni"/>
    <w:next w:val="AklamaMetni"/>
    <w:link w:val="AklamaKonusuChar"/>
    <w:uiPriority w:val="99"/>
    <w:semiHidden/>
    <w:unhideWhenUsed/>
    <w:rsid w:val="003F19F5"/>
    <w:rPr>
      <w:b/>
      <w:bCs/>
    </w:rPr>
  </w:style>
  <w:style w:type="character" w:customStyle="1" w:styleId="AklamaKonusuChar">
    <w:name w:val="Açıklama Konusu Char"/>
    <w:basedOn w:val="AklamaMetniChar"/>
    <w:link w:val="AklamaKonusu"/>
    <w:uiPriority w:val="99"/>
    <w:semiHidden/>
    <w:rsid w:val="003F19F5"/>
    <w:rPr>
      <w:b/>
      <w:bCs/>
      <w:sz w:val="20"/>
      <w:szCs w:val="20"/>
    </w:rPr>
  </w:style>
  <w:style w:type="paragraph" w:styleId="Dzeltme">
    <w:name w:val="Revision"/>
    <w:hidden/>
    <w:uiPriority w:val="99"/>
    <w:semiHidden/>
    <w:rsid w:val="003F19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F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93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855A4"/>
    <w:pPr>
      <w:ind w:left="720"/>
      <w:contextualSpacing/>
    </w:pPr>
  </w:style>
  <w:style w:type="paragraph" w:styleId="BalonMetni">
    <w:name w:val="Balloon Text"/>
    <w:basedOn w:val="Normal"/>
    <w:link w:val="BalonMetniChar"/>
    <w:uiPriority w:val="99"/>
    <w:semiHidden/>
    <w:unhideWhenUsed/>
    <w:rsid w:val="008C01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016A"/>
    <w:rPr>
      <w:rFonts w:ascii="Tahoma" w:hAnsi="Tahoma" w:cs="Tahoma"/>
      <w:sz w:val="16"/>
      <w:szCs w:val="16"/>
    </w:rPr>
  </w:style>
  <w:style w:type="character" w:styleId="AklamaBavurusu">
    <w:name w:val="annotation reference"/>
    <w:basedOn w:val="VarsaylanParagrafYazTipi"/>
    <w:uiPriority w:val="99"/>
    <w:semiHidden/>
    <w:unhideWhenUsed/>
    <w:rsid w:val="003F19F5"/>
    <w:rPr>
      <w:sz w:val="16"/>
      <w:szCs w:val="16"/>
    </w:rPr>
  </w:style>
  <w:style w:type="paragraph" w:styleId="AklamaMetni">
    <w:name w:val="annotation text"/>
    <w:basedOn w:val="Normal"/>
    <w:link w:val="AklamaMetniChar"/>
    <w:uiPriority w:val="99"/>
    <w:semiHidden/>
    <w:unhideWhenUsed/>
    <w:rsid w:val="003F19F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F19F5"/>
    <w:rPr>
      <w:sz w:val="20"/>
      <w:szCs w:val="20"/>
    </w:rPr>
  </w:style>
  <w:style w:type="paragraph" w:styleId="AklamaKonusu">
    <w:name w:val="annotation subject"/>
    <w:basedOn w:val="AklamaMetni"/>
    <w:next w:val="AklamaMetni"/>
    <w:link w:val="AklamaKonusuChar"/>
    <w:uiPriority w:val="99"/>
    <w:semiHidden/>
    <w:unhideWhenUsed/>
    <w:rsid w:val="003F19F5"/>
    <w:rPr>
      <w:b/>
      <w:bCs/>
    </w:rPr>
  </w:style>
  <w:style w:type="character" w:customStyle="1" w:styleId="AklamaKonusuChar">
    <w:name w:val="Açıklama Konusu Char"/>
    <w:basedOn w:val="AklamaMetniChar"/>
    <w:link w:val="AklamaKonusu"/>
    <w:uiPriority w:val="99"/>
    <w:semiHidden/>
    <w:rsid w:val="003F19F5"/>
    <w:rPr>
      <w:b/>
      <w:bCs/>
      <w:sz w:val="20"/>
      <w:szCs w:val="20"/>
    </w:rPr>
  </w:style>
  <w:style w:type="paragraph" w:styleId="Dzeltme">
    <w:name w:val="Revision"/>
    <w:hidden/>
    <w:uiPriority w:val="99"/>
    <w:semiHidden/>
    <w:rsid w:val="003F19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77553-64A1-45B8-8F7B-900F0F18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901</Words>
  <Characters>5136</Characters>
  <Application>Microsoft Office Word</Application>
  <DocSecurity>0</DocSecurity>
  <Lines>42</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Dursun Can ÖZCAN</dc:creator>
  <cp:keywords/>
  <cp:lastModifiedBy>Dursun Can ÖZCAN</cp:lastModifiedBy>
  <cp:revision>4</cp:revision>
  <cp:lastPrinted>2019-05-14T08:21:00Z</cp:lastPrinted>
  <dcterms:created xsi:type="dcterms:W3CDTF">2019-05-26T05:55:00Z</dcterms:created>
  <dcterms:modified xsi:type="dcterms:W3CDTF">2019-05-27T07:14:00Z</dcterms:modified>
</cp:coreProperties>
</file>