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9" w:rsidRPr="00E11977" w:rsidRDefault="00575B09" w:rsidP="00575B09">
      <w:pPr>
        <w:pStyle w:val="Heading2"/>
        <w:jc w:val="center"/>
        <w:rPr>
          <w:rFonts w:ascii="Times New Roman" w:hAnsi="Times New Roman" w:cs="Times New Roman"/>
        </w:rPr>
      </w:pPr>
      <w:r w:rsidRPr="00E11977">
        <w:rPr>
          <w:rFonts w:ascii="Times New Roman" w:hAnsi="Times New Roman" w:cs="Times New Roman"/>
          <w:lang w:val="tr-TR" w:eastAsia="tr-TR"/>
        </w:rPr>
        <w:t>1509-TÜBİTAK Ulusalararası Sanayi Ar-Ge Projeleri Destekleme Programı</w:t>
      </w:r>
    </w:p>
    <w:p w:rsidR="00575B09" w:rsidRPr="00E11977" w:rsidRDefault="00575B09" w:rsidP="00575B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1DD" w:rsidRPr="00E11977" w:rsidRDefault="00BE71DD" w:rsidP="00801346">
      <w:pPr>
        <w:shd w:val="clear" w:color="auto" w:fill="FDE9D9" w:themeFill="accent6" w:themeFillTint="3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Çağrı</w:t>
      </w:r>
      <w:proofErr w:type="spellEnd"/>
      <w:r w:rsidRPr="00E11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Takvimi</w:t>
      </w:r>
      <w:proofErr w:type="spellEnd"/>
    </w:p>
    <w:tbl>
      <w:tblPr>
        <w:tblpPr w:leftFromText="180" w:rightFromText="180" w:vertAnchor="page" w:horzAnchor="margin" w:tblpXSpec="center" w:tblpY="2835"/>
        <w:tblW w:w="741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2715"/>
      </w:tblGrid>
      <w:tr w:rsidR="004427B8" w:rsidRPr="00E11977" w:rsidTr="00EA0B84">
        <w:trPr>
          <w:trHeight w:val="807"/>
        </w:trPr>
        <w:tc>
          <w:tcPr>
            <w:tcW w:w="4695" w:type="dxa"/>
            <w:shd w:val="clear" w:color="auto" w:fill="auto"/>
            <w:vAlign w:val="center"/>
          </w:tcPr>
          <w:p w:rsidR="00BE71DD" w:rsidRPr="0001273F" w:rsidRDefault="00BE71DD" w:rsidP="00B361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Ön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Kayıt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formları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basılı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imzalı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kopyaları</w:t>
            </w:r>
            <w:proofErr w:type="spellEnd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ilgili</w:t>
            </w:r>
            <w:proofErr w:type="spellEnd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belgelerin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TÜBİTAK’a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son </w:t>
            </w:r>
            <w:proofErr w:type="spellStart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gönderim</w:t>
            </w:r>
            <w:proofErr w:type="spellEnd"/>
            <w:r w:rsidR="00B361A5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tarih</w:t>
            </w:r>
            <w:r w:rsidR="00F24EA7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="00F24EA7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E71DD" w:rsidRPr="0001273F" w:rsidRDefault="00BE71DD" w:rsidP="00B361A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Temmuz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2017 </w:t>
            </w:r>
          </w:p>
        </w:tc>
      </w:tr>
      <w:tr w:rsidR="004427B8" w:rsidRPr="00E11977" w:rsidTr="00EA0B84">
        <w:trPr>
          <w:trHeight w:val="328"/>
        </w:trPr>
        <w:tc>
          <w:tcPr>
            <w:tcW w:w="4695" w:type="dxa"/>
            <w:shd w:val="clear" w:color="auto" w:fill="auto"/>
            <w:vAlign w:val="center"/>
          </w:tcPr>
          <w:p w:rsidR="00BE71DD" w:rsidRPr="0001273F" w:rsidRDefault="00BE71DD" w:rsidP="0080134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Fonlanacak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projelerin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açıklanması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E71DD" w:rsidRPr="0001273F" w:rsidRDefault="00BE71DD" w:rsidP="0080134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</w:t>
            </w: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Eylül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2017 </w:t>
            </w:r>
          </w:p>
        </w:tc>
      </w:tr>
      <w:tr w:rsidR="004427B8" w:rsidRPr="00E11977" w:rsidTr="00EA0B84">
        <w:trPr>
          <w:trHeight w:val="807"/>
        </w:trPr>
        <w:tc>
          <w:tcPr>
            <w:tcW w:w="4695" w:type="dxa"/>
            <w:shd w:val="clear" w:color="auto" w:fill="auto"/>
            <w:vAlign w:val="center"/>
          </w:tcPr>
          <w:p w:rsidR="00BE71DD" w:rsidRPr="0001273F" w:rsidRDefault="00BE71DD" w:rsidP="0080134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Fonlamaya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hak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kazanan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projelerin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TÜBİTAK’a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1346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destek</w:t>
            </w:r>
            <w:proofErr w:type="spellEnd"/>
            <w:r w:rsidR="00801346"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başvurusu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için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tarih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elektronik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E71DD" w:rsidRPr="0001273F" w:rsidRDefault="00B361A5" w:rsidP="0080134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 </w:t>
            </w:r>
            <w:proofErr w:type="spellStart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Ekim</w:t>
            </w:r>
            <w:proofErr w:type="spellEnd"/>
            <w:r w:rsidRPr="000127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2017 (23:59)</w:t>
            </w:r>
          </w:p>
        </w:tc>
      </w:tr>
      <w:tr w:rsidR="004427B8" w:rsidRPr="00E11977" w:rsidTr="00EA0B84">
        <w:trPr>
          <w:trHeight w:val="337"/>
        </w:trPr>
        <w:tc>
          <w:tcPr>
            <w:tcW w:w="4695" w:type="dxa"/>
            <w:shd w:val="clear" w:color="auto" w:fill="auto"/>
            <w:vAlign w:val="center"/>
          </w:tcPr>
          <w:p w:rsidR="00BE71DD" w:rsidRPr="0001273F" w:rsidRDefault="00BE71DD" w:rsidP="0080134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Projelerin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başlangıç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tarihi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BE71DD" w:rsidRPr="0001273F" w:rsidRDefault="00BE71DD" w:rsidP="0080134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Ocak</w:t>
            </w:r>
            <w:proofErr w:type="spellEnd"/>
            <w:r w:rsidRPr="00012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-Mart 2018 </w:t>
            </w:r>
          </w:p>
        </w:tc>
      </w:tr>
    </w:tbl>
    <w:p w:rsidR="00BE71DD" w:rsidRPr="00E11977" w:rsidRDefault="00BE71DD" w:rsidP="0080134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71DD" w:rsidRPr="00E11977" w:rsidRDefault="00BE71DD" w:rsidP="0080134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71DD" w:rsidRPr="00E11977" w:rsidRDefault="00BE71DD" w:rsidP="0080134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427B8" w:rsidRPr="00E11977" w:rsidRDefault="004427B8" w:rsidP="008013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7B8" w:rsidRPr="00E11977" w:rsidRDefault="004427B8" w:rsidP="0080134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7B8" w:rsidRPr="00E11977" w:rsidRDefault="00945DD9" w:rsidP="00F24EA7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4"/>
          <w:szCs w:val="24"/>
        </w:rPr>
        <w:tab/>
      </w:r>
      <w:r w:rsidR="00F24EA7" w:rsidRPr="00E11977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C05BC7" w:rsidRPr="00E11977">
        <w:rPr>
          <w:rFonts w:ascii="Times New Roman" w:hAnsi="Times New Roman" w:cs="Times New Roman"/>
          <w:sz w:val="20"/>
          <w:szCs w:val="20"/>
        </w:rPr>
        <w:t>E</w:t>
      </w:r>
      <w:r w:rsidR="00F24EA7" w:rsidRPr="00E11977">
        <w:rPr>
          <w:rFonts w:ascii="Times New Roman" w:hAnsi="Times New Roman" w:cs="Times New Roman"/>
          <w:sz w:val="20"/>
          <w:szCs w:val="20"/>
        </w:rPr>
        <w:t>vrakın</w:t>
      </w:r>
      <w:proofErr w:type="spellEnd"/>
      <w:r w:rsidR="00F24EA7" w:rsidRPr="00E1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EA7" w:rsidRPr="00E11977">
        <w:rPr>
          <w:rFonts w:ascii="Times New Roman" w:hAnsi="Times New Roman" w:cs="Times New Roman"/>
          <w:sz w:val="20"/>
          <w:szCs w:val="20"/>
        </w:rPr>
        <w:t>kargoya</w:t>
      </w:r>
      <w:proofErr w:type="spellEnd"/>
      <w:r w:rsidR="00F24EA7" w:rsidRPr="00E1197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24EA7" w:rsidRPr="00E11977">
        <w:rPr>
          <w:rFonts w:ascii="Times New Roman" w:hAnsi="Times New Roman" w:cs="Times New Roman"/>
          <w:sz w:val="20"/>
          <w:szCs w:val="20"/>
        </w:rPr>
        <w:t>postaya</w:t>
      </w:r>
      <w:proofErr w:type="spellEnd"/>
      <w:r w:rsidR="00F24EA7" w:rsidRPr="00E1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EA7" w:rsidRPr="00E11977">
        <w:rPr>
          <w:rFonts w:ascii="Times New Roman" w:hAnsi="Times New Roman" w:cs="Times New Roman"/>
          <w:sz w:val="20"/>
          <w:szCs w:val="20"/>
        </w:rPr>
        <w:t>verildiği</w:t>
      </w:r>
      <w:proofErr w:type="spellEnd"/>
      <w:r w:rsidR="00F24EA7" w:rsidRPr="00E11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EA7" w:rsidRPr="00E11977">
        <w:rPr>
          <w:rFonts w:ascii="Times New Roman" w:hAnsi="Times New Roman" w:cs="Times New Roman"/>
          <w:sz w:val="20"/>
          <w:szCs w:val="20"/>
        </w:rPr>
        <w:t>tarih</w:t>
      </w:r>
      <w:proofErr w:type="spellEnd"/>
    </w:p>
    <w:p w:rsidR="00C24AC6" w:rsidRPr="00E11977" w:rsidRDefault="00C24AC6" w:rsidP="00F91537">
      <w:pPr>
        <w:tabs>
          <w:tab w:val="left" w:pos="0"/>
          <w:tab w:val="lef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JFS2017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Çağrı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Sekreteryası’na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başvuruya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Türkiye’den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sahiplerinin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TÜBİTAK</w:t>
      </w:r>
      <w:r w:rsidRPr="00E11977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sunulacak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E11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Ön</w:t>
      </w:r>
      <w:proofErr w:type="spellEnd"/>
      <w:r w:rsidRPr="00E11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b/>
          <w:sz w:val="24"/>
          <w:szCs w:val="24"/>
        </w:rPr>
        <w:t>Kayıt</w:t>
      </w:r>
      <w:proofErr w:type="spellEnd"/>
      <w:r w:rsidR="00B361A5" w:rsidRPr="00E11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Başvurusu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801346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İzleme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361A5" w:rsidRPr="00E11977">
          <w:rPr>
            <w:rFonts w:ascii="Times New Roman" w:hAnsi="Times New Roman" w:cs="Times New Roman"/>
            <w:sz w:val="24"/>
            <w:szCs w:val="24"/>
          </w:rPr>
          <w:t>PRODİS</w:t>
        </w:r>
      </w:hyperlink>
      <w:r w:rsidR="005F6176" w:rsidRPr="00E11977">
        <w:rPr>
          <w:rFonts w:ascii="Times New Roman" w:hAnsi="Times New Roman" w:cs="Times New Roman"/>
          <w:sz w:val="24"/>
          <w:szCs w:val="24"/>
        </w:rPr>
        <w:t>,</w:t>
      </w:r>
      <w:r w:rsidR="00801346" w:rsidRPr="00E119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1273F" w:rsidRPr="00625487">
          <w:rPr>
            <w:rStyle w:val="Hyperlink"/>
            <w:rFonts w:ascii="Times New Roman" w:hAnsi="Times New Roman" w:cs="Times New Roman"/>
            <w:sz w:val="24"/>
            <w:szCs w:val="24"/>
          </w:rPr>
          <w:t>https://eteydeb.tubitak.gov.tr/teydebanasayfa.htm</w:t>
        </w:r>
      </w:hyperlink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r w:rsidR="005F6176" w:rsidRPr="00E11977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r w:rsidR="005F6176" w:rsidRPr="00E11977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gerçekleştirilmeli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B361A5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1A5" w:rsidRPr="00E11977">
        <w:rPr>
          <w:rFonts w:ascii="Times New Roman" w:hAnsi="Times New Roman" w:cs="Times New Roman"/>
          <w:sz w:val="24"/>
          <w:szCs w:val="24"/>
        </w:rPr>
        <w:t>Formları</w:t>
      </w:r>
      <w:r w:rsidR="0001273F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>,</w:t>
      </w:r>
      <w:r w:rsidR="00AC03A4" w:rsidRPr="00E119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C2608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SEA-EU-NET2 </w:t>
        </w:r>
        <w:proofErr w:type="spellStart"/>
        <w:r w:rsidR="001C2608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ön</w:t>
        </w:r>
        <w:proofErr w:type="spellEnd"/>
        <w:r w:rsidR="001C2608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1C2608" w:rsidRPr="00D31F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yazısı</w:t>
        </w:r>
        <w:proofErr w:type="spellEnd"/>
      </w:hyperlink>
      <w:bookmarkStart w:id="0" w:name="_GoBack"/>
      <w:bookmarkEnd w:id="0"/>
      <w:r w:rsidR="00AC03A4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C03A4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3F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="000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belgeler</w:t>
      </w:r>
      <w:r w:rsidR="000127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basılı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geç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 xml:space="preserve"> </w:t>
      </w:r>
      <w:r w:rsidRPr="00E11977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E11977"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Pr="00E1197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TÜBİTAK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Teknoloji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Yenilik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Programları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Başkanlığı’na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(TEYDEB) </w:t>
      </w:r>
      <w:proofErr w:type="spellStart"/>
      <w:r w:rsidR="00D74B5F" w:rsidRPr="00E11977">
        <w:rPr>
          <w:rFonts w:ascii="Times New Roman" w:hAnsi="Times New Roman" w:cs="Times New Roman"/>
          <w:sz w:val="24"/>
          <w:szCs w:val="24"/>
        </w:rPr>
        <w:t>göndermelidir</w:t>
      </w:r>
      <w:proofErr w:type="spellEnd"/>
      <w:r w:rsidR="00D74B5F" w:rsidRPr="00E11977">
        <w:rPr>
          <w:rFonts w:ascii="Times New Roman" w:hAnsi="Times New Roman" w:cs="Times New Roman"/>
          <w:sz w:val="24"/>
          <w:szCs w:val="24"/>
        </w:rPr>
        <w:t>.</w:t>
      </w:r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B8" w:rsidRPr="00E11977" w:rsidRDefault="009349B8" w:rsidP="00801346">
      <w:pPr>
        <w:pStyle w:val="NormalWeb"/>
        <w:shd w:val="clear" w:color="auto" w:fill="FDE9D9" w:themeFill="accent6" w:themeFillTint="33"/>
        <w:spacing w:before="0" w:beforeAutospacing="0" w:after="0" w:afterAutospacing="0" w:line="276" w:lineRule="auto"/>
        <w:jc w:val="both"/>
        <w:rPr>
          <w:rStyle w:val="Strong"/>
        </w:rPr>
      </w:pPr>
      <w:r w:rsidRPr="00E11977">
        <w:rPr>
          <w:rStyle w:val="Strong"/>
          <w:rFonts w:eastAsiaTheme="majorEastAsia"/>
        </w:rPr>
        <w:t xml:space="preserve">Proje Bütçesi/Süresi </w:t>
      </w:r>
    </w:p>
    <w:p w:rsidR="009349B8" w:rsidRPr="00E11977" w:rsidRDefault="009349B8" w:rsidP="008013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977">
        <w:rPr>
          <w:rFonts w:ascii="Times New Roman" w:hAnsi="Times New Roman" w:cs="Times New Roman"/>
          <w:sz w:val="24"/>
          <w:szCs w:val="24"/>
        </w:rPr>
        <w:t>Projelerin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r w:rsidR="00AA5CAF" w:rsidRPr="00E11977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AA5CAF" w:rsidRPr="00E11977">
        <w:rPr>
          <w:rFonts w:ascii="Times New Roman" w:hAnsi="Times New Roman" w:cs="Times New Roman"/>
          <w:sz w:val="24"/>
          <w:szCs w:val="24"/>
        </w:rPr>
        <w:t>aydır</w:t>
      </w:r>
      <w:proofErr w:type="spellEnd"/>
      <w:r w:rsidR="00AA5CAF" w:rsidRPr="00E119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Desteklenen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kalemleri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:</w:t>
      </w:r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personeline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kapsamındaki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uçak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otobüs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gemi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şehirlerarası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sınıfı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ulaşım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Alet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teçhizat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yazılım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alım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Yurt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yurt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danışmanlık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alım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Türkiye’deki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üniversiteler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TÜBİTAK’a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-Ge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birimleri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sektör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-Ge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kuruluşları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-Ge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kuruluşlarına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yaptırılan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-Ge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giderleri</w:t>
      </w:r>
      <w:proofErr w:type="spellEnd"/>
    </w:p>
    <w:p w:rsidR="009D48E6" w:rsidRPr="00E11977" w:rsidRDefault="009D48E6" w:rsidP="009D4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977">
        <w:rPr>
          <w:rFonts w:ascii="Times New Roman" w:hAnsi="Times New Roman" w:cs="Times New Roman"/>
          <w:sz w:val="24"/>
          <w:szCs w:val="24"/>
        </w:rPr>
        <w:t>dönemsel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harcamalarının</w:t>
      </w:r>
      <w:proofErr w:type="spellEnd"/>
      <w:proofErr w:type="gram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yeminli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müşavir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denetim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tasdikine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giderler</w:t>
      </w:r>
      <w:proofErr w:type="spellEnd"/>
    </w:p>
    <w:p w:rsidR="009349B8" w:rsidRPr="00E11977" w:rsidRDefault="009349B8" w:rsidP="00801346">
      <w:pPr>
        <w:pStyle w:val="NormalWeb"/>
        <w:shd w:val="clear" w:color="auto" w:fill="FDE9D9" w:themeFill="accent6" w:themeFillTint="33"/>
        <w:spacing w:before="0" w:beforeAutospacing="0" w:after="0" w:afterAutospacing="0" w:line="276" w:lineRule="auto"/>
        <w:jc w:val="both"/>
        <w:rPr>
          <w:rStyle w:val="Strong"/>
        </w:rPr>
      </w:pPr>
      <w:r w:rsidRPr="00E11977">
        <w:rPr>
          <w:rStyle w:val="Strong"/>
          <w:rFonts w:eastAsiaTheme="majorEastAsia"/>
        </w:rPr>
        <w:lastRenderedPageBreak/>
        <w:t>Önemli Hususlar:</w:t>
      </w:r>
    </w:p>
    <w:p w:rsidR="009349B8" w:rsidRPr="00E11977" w:rsidRDefault="008E6D52" w:rsidP="00801346">
      <w:pPr>
        <w:pStyle w:val="NormalWeb"/>
        <w:tabs>
          <w:tab w:val="left" w:pos="0"/>
        </w:tabs>
        <w:spacing w:before="240" w:beforeAutospacing="0" w:after="240" w:afterAutospacing="0" w:line="276" w:lineRule="auto"/>
        <w:jc w:val="both"/>
        <w:rPr>
          <w:b/>
        </w:rPr>
      </w:pPr>
      <w:r w:rsidRPr="00E11977">
        <w:rPr>
          <w:rStyle w:val="Strong"/>
          <w:b w:val="0"/>
        </w:rPr>
        <w:t xml:space="preserve">Kurumumuza sunulan proje önerileri, insandan anket, mülakat, odak grup çalışması, deney vb. yollarla veri toplanmasını ve/ veya İnsan ve hayvanların (materyal/veriler dahil) deneysel ya da diğer bilimsel amaçlarla kullanılmasını öngörüyor ise başvuru öncesinde ilgili kurumun İnsan Araştırmaları Etik Kurulu/Biyoyararlanım ve Biyoeşdeğerlik Çalışmaları Etik Kurulları/Klinik Araştırmalar Etik Kurulu/Hayvan Deneyleri Yerel Etik Kurulu’ndan (HADYEK) Etik Kurul Onay Belgesi alınması zorunlu olup, </w:t>
      </w:r>
      <w:r w:rsidR="00D74B5F" w:rsidRPr="00E11977">
        <w:rPr>
          <w:rStyle w:val="Strong"/>
          <w:b w:val="0"/>
        </w:rPr>
        <w:t xml:space="preserve">ilgili </w:t>
      </w:r>
      <w:r w:rsidRPr="00E11977">
        <w:rPr>
          <w:rStyle w:val="Strong"/>
          <w:b w:val="0"/>
        </w:rPr>
        <w:t xml:space="preserve">belgenin </w:t>
      </w:r>
      <w:r w:rsidRPr="00E11977">
        <w:rPr>
          <w:rStyle w:val="Strong"/>
        </w:rPr>
        <w:t>proje ön kayıt</w:t>
      </w:r>
      <w:r w:rsidRPr="00E11977">
        <w:rPr>
          <w:rStyle w:val="Strong"/>
          <w:b w:val="0"/>
        </w:rPr>
        <w:t xml:space="preserve"> formu ile birlikte sunulması gerekmektedir.</w:t>
      </w:r>
    </w:p>
    <w:p w:rsidR="009349B8" w:rsidRPr="00E11977" w:rsidRDefault="009349B8" w:rsidP="00801346">
      <w:pPr>
        <w:pStyle w:val="NormalWeb"/>
        <w:shd w:val="clear" w:color="auto" w:fill="FDE9D9" w:themeFill="accent6" w:themeFillTint="33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E11977">
        <w:rPr>
          <w:rStyle w:val="Strong"/>
          <w:rFonts w:eastAsiaTheme="majorEastAsia"/>
          <w:shd w:val="clear" w:color="auto" w:fill="FDE9D9" w:themeFill="accent6" w:themeFillTint="33"/>
        </w:rPr>
        <w:t>Basılı kopya gönderimi için;</w:t>
      </w:r>
      <w:r w:rsidRPr="00E11977">
        <w:rPr>
          <w:rStyle w:val="Strong"/>
          <w:rFonts w:eastAsiaTheme="majorEastAsia"/>
          <w:shd w:val="clear" w:color="auto" w:fill="FDE9D9" w:themeFill="accent6" w:themeFillTint="33"/>
        </w:rPr>
        <w:tab/>
      </w:r>
      <w:r w:rsidRPr="00E11977">
        <w:rPr>
          <w:bCs/>
          <w:color w:val="000000" w:themeColor="text1"/>
          <w:shd w:val="clear" w:color="auto" w:fill="FDE9D9" w:themeFill="accent6" w:themeFillTint="33"/>
        </w:rPr>
        <w:tab/>
      </w:r>
    </w:p>
    <w:p w:rsidR="00BE71DD" w:rsidRPr="00E11977" w:rsidRDefault="00BE71DD" w:rsidP="00801346">
      <w:pPr>
        <w:tabs>
          <w:tab w:val="left" w:pos="0"/>
          <w:tab w:val="center" w:pos="486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TÜBİTAK - </w:t>
      </w:r>
      <w:r w:rsidR="00801346"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TEYDEB</w:t>
      </w:r>
    </w:p>
    <w:p w:rsidR="00BE71DD" w:rsidRPr="00E11977" w:rsidRDefault="00F53FCC" w:rsidP="00801346">
      <w:pPr>
        <w:tabs>
          <w:tab w:val="left" w:pos="0"/>
          <w:tab w:val="center" w:pos="48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Tunus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Caddesi</w:t>
      </w:r>
      <w:proofErr w:type="spellEnd"/>
      <w:r w:rsidR="00BE71DD"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Start"/>
      <w:r w:rsidR="00BE71DD"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80</w:t>
      </w:r>
      <w:proofErr w:type="gramEnd"/>
    </w:p>
    <w:p w:rsidR="00F00AD1" w:rsidRPr="00E11977" w:rsidRDefault="00BE71DD" w:rsidP="00E11977">
      <w:pPr>
        <w:tabs>
          <w:tab w:val="left" w:pos="0"/>
          <w:tab w:val="center" w:pos="486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06100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Kavaklıdere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/ANKARA</w:t>
      </w:r>
      <w:proofErr w:type="gramEnd"/>
    </w:p>
    <w:p w:rsidR="009349B8" w:rsidRPr="00E11977" w:rsidRDefault="009349B8" w:rsidP="00801346">
      <w:pPr>
        <w:pStyle w:val="NormalWeb"/>
        <w:shd w:val="clear" w:color="auto" w:fill="FDE9D9" w:themeFill="accent6" w:themeFillTint="33"/>
        <w:spacing w:before="0" w:beforeAutospacing="0" w:after="0" w:afterAutospacing="0" w:line="276" w:lineRule="auto"/>
        <w:jc w:val="both"/>
        <w:rPr>
          <w:rStyle w:val="Strong"/>
          <w:rFonts w:eastAsiaTheme="majorEastAsia"/>
          <w:bCs w:val="0"/>
        </w:rPr>
      </w:pPr>
      <w:r w:rsidRPr="00E11977">
        <w:rPr>
          <w:rStyle w:val="Strong"/>
          <w:rFonts w:eastAsiaTheme="majorEastAsia"/>
        </w:rPr>
        <w:t>Ulusal İrtibat Noktası:</w:t>
      </w:r>
    </w:p>
    <w:p w:rsidR="00BE71DD" w:rsidRPr="00E11977" w:rsidRDefault="00BE71DD" w:rsidP="00801346">
      <w:pPr>
        <w:pStyle w:val="NormalWeb"/>
        <w:spacing w:before="240" w:beforeAutospacing="0" w:after="0" w:afterAutospacing="0" w:line="276" w:lineRule="auto"/>
        <w:jc w:val="both"/>
        <w:rPr>
          <w:rStyle w:val="field-content"/>
        </w:rPr>
      </w:pPr>
      <w:r w:rsidRPr="00E11977">
        <w:rPr>
          <w:rStyle w:val="field-content"/>
          <w:b/>
        </w:rPr>
        <w:t>Sağlık Alanı:</w:t>
      </w:r>
      <w:r w:rsidRPr="00E11977">
        <w:rPr>
          <w:rStyle w:val="field-content"/>
        </w:rPr>
        <w:t xml:space="preserve"> Dr. Ayça A</w:t>
      </w:r>
      <w:r w:rsidR="0003325D" w:rsidRPr="00E11977">
        <w:rPr>
          <w:rStyle w:val="field-content"/>
        </w:rPr>
        <w:t>KSOY</w:t>
      </w:r>
      <w:r w:rsidRPr="00E11977">
        <w:rPr>
          <w:rStyle w:val="field-content"/>
        </w:rPr>
        <w:t xml:space="preserve"> </w:t>
      </w:r>
    </w:p>
    <w:p w:rsidR="00577575" w:rsidRPr="00E11977" w:rsidRDefault="00577575" w:rsidP="00577575">
      <w:pPr>
        <w:tabs>
          <w:tab w:val="left" w:pos="0"/>
          <w:tab w:val="center" w:pos="48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TÜBİTAK –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Yenilik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Programları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(TEYDEB)</w:t>
      </w:r>
    </w:p>
    <w:p w:rsidR="00BE71DD" w:rsidRPr="00E11977" w:rsidRDefault="00644704" w:rsidP="00801346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E11977">
        <w:rPr>
          <w:rStyle w:val="field-content"/>
        </w:rPr>
        <w:t xml:space="preserve">Telefon: </w:t>
      </w:r>
      <w:r w:rsidR="00BE71DD" w:rsidRPr="00E11977">
        <w:rPr>
          <w:rStyle w:val="field-content"/>
        </w:rPr>
        <w:t>298 9488</w:t>
      </w:r>
    </w:p>
    <w:p w:rsidR="00577575" w:rsidRPr="00E11977" w:rsidRDefault="00577575" w:rsidP="00801346">
      <w:pPr>
        <w:pStyle w:val="NormalWeb"/>
        <w:spacing w:before="0" w:beforeAutospacing="0" w:after="0" w:afterAutospacing="0" w:line="276" w:lineRule="auto"/>
        <w:jc w:val="both"/>
        <w:rPr>
          <w:rStyle w:val="field-content"/>
          <w:b/>
        </w:rPr>
      </w:pPr>
    </w:p>
    <w:p w:rsidR="00BE71DD" w:rsidRPr="00E11977" w:rsidRDefault="00BE71DD" w:rsidP="00801346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E11977">
        <w:rPr>
          <w:rStyle w:val="field-content"/>
          <w:b/>
        </w:rPr>
        <w:t>İklim Değişikliği/ Çevre Alanı:</w:t>
      </w:r>
      <w:r w:rsidRPr="00E11977">
        <w:rPr>
          <w:rStyle w:val="field-content"/>
        </w:rPr>
        <w:t xml:space="preserve"> Işık A</w:t>
      </w:r>
      <w:r w:rsidR="0003325D" w:rsidRPr="00E11977">
        <w:rPr>
          <w:rStyle w:val="field-content"/>
        </w:rPr>
        <w:t>ŞAR</w:t>
      </w:r>
    </w:p>
    <w:p w:rsidR="00577575" w:rsidRPr="00E11977" w:rsidRDefault="00577575" w:rsidP="00577575">
      <w:pPr>
        <w:tabs>
          <w:tab w:val="left" w:pos="0"/>
          <w:tab w:val="center" w:pos="48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TÜBİTAK –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Yenilik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Programları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</w:t>
      </w:r>
      <w:proofErr w:type="spellEnd"/>
      <w:r w:rsidRPr="00E11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(TEYDEB)</w:t>
      </w:r>
    </w:p>
    <w:p w:rsidR="00BE71DD" w:rsidRPr="00E11977" w:rsidRDefault="00644704" w:rsidP="00801346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E11977">
        <w:rPr>
          <w:rStyle w:val="field-content"/>
        </w:rPr>
        <w:t xml:space="preserve">Telefon: </w:t>
      </w:r>
      <w:r w:rsidR="00BE71DD" w:rsidRPr="00E11977">
        <w:rPr>
          <w:rStyle w:val="field-content"/>
        </w:rPr>
        <w:t>298 9493</w:t>
      </w:r>
    </w:p>
    <w:p w:rsidR="00C24AC6" w:rsidRPr="00E11977" w:rsidRDefault="00644704" w:rsidP="00E11977">
      <w:pPr>
        <w:pStyle w:val="NormalWeb"/>
        <w:spacing w:before="240" w:beforeAutospacing="0" w:after="240" w:afterAutospacing="0" w:line="276" w:lineRule="auto"/>
        <w:jc w:val="both"/>
      </w:pPr>
      <w:r w:rsidRPr="00E11977">
        <w:t xml:space="preserve">e-posta: </w:t>
      </w:r>
      <w:hyperlink r:id="rId11" w:history="1">
        <w:r w:rsidR="009349B8" w:rsidRPr="00E11977">
          <w:rPr>
            <w:rStyle w:val="Hyperlink"/>
          </w:rPr>
          <w:t>sea-eu-net2@tubitak.gov.tr</w:t>
        </w:r>
      </w:hyperlink>
    </w:p>
    <w:p w:rsidR="00801346" w:rsidRPr="00E11977" w:rsidRDefault="00575B09" w:rsidP="00575B09">
      <w:pPr>
        <w:pStyle w:val="NormalWeb"/>
        <w:shd w:val="clear" w:color="auto" w:fill="FDE9D9" w:themeFill="accent6" w:themeFillTint="33"/>
        <w:spacing w:before="0" w:beforeAutospacing="0" w:after="0" w:afterAutospacing="0" w:line="276" w:lineRule="auto"/>
        <w:jc w:val="both"/>
        <w:rPr>
          <w:rStyle w:val="Strong"/>
          <w:rFonts w:eastAsiaTheme="majorEastAsia"/>
        </w:rPr>
      </w:pPr>
      <w:r w:rsidRPr="00E11977">
        <w:rPr>
          <w:rStyle w:val="Strong"/>
          <w:rFonts w:eastAsiaTheme="majorEastAsia"/>
        </w:rPr>
        <w:t>Notlar:</w:t>
      </w:r>
    </w:p>
    <w:p w:rsidR="00575B09" w:rsidRPr="00E11977" w:rsidRDefault="00575B09" w:rsidP="00E11977">
      <w:pPr>
        <w:spacing w:before="24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E1197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1509-TÜBİTAK Ulusalararası Sanayi Ar-Ge Projeleri Destekleme Programı ve başvuru koşulları hakkında detaylı bilgi için </w:t>
      </w:r>
      <w:hyperlink r:id="rId12" w:history="1">
        <w:r w:rsidRPr="00E11977">
          <w:rPr>
            <w:rStyle w:val="Hyperlink"/>
            <w:rFonts w:ascii="Times New Roman" w:hAnsi="Times New Roman" w:cs="Times New Roman"/>
            <w:sz w:val="24"/>
            <w:szCs w:val="24"/>
            <w:lang w:val="tr-TR" w:eastAsia="tr-TR"/>
          </w:rPr>
          <w:t>tıklayınız.</w:t>
        </w:r>
      </w:hyperlink>
      <w:r w:rsidRPr="00E11977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sectPr w:rsidR="00575B09" w:rsidRPr="00E1197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DF" w:rsidRDefault="00DD30DF" w:rsidP="00801346">
      <w:pPr>
        <w:spacing w:after="0" w:line="240" w:lineRule="auto"/>
      </w:pPr>
      <w:r>
        <w:separator/>
      </w:r>
    </w:p>
  </w:endnote>
  <w:endnote w:type="continuationSeparator" w:id="0">
    <w:p w:rsidR="00DD30DF" w:rsidRDefault="00DD30DF" w:rsidP="008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DF" w:rsidRDefault="00DD30DF" w:rsidP="00801346">
      <w:pPr>
        <w:spacing w:after="0" w:line="240" w:lineRule="auto"/>
      </w:pPr>
      <w:r>
        <w:separator/>
      </w:r>
    </w:p>
  </w:footnote>
  <w:footnote w:type="continuationSeparator" w:id="0">
    <w:p w:rsidR="00DD30DF" w:rsidRDefault="00DD30DF" w:rsidP="008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6" w:rsidRDefault="005F6176">
    <w:pPr>
      <w:pStyle w:val="Header"/>
    </w:pPr>
    <w:r w:rsidRPr="00801346">
      <w:rPr>
        <w:noProof/>
      </w:rPr>
      <w:drawing>
        <wp:anchor distT="0" distB="0" distL="114300" distR="114300" simplePos="0" relativeHeight="251659264" behindDoc="1" locked="0" layoutInCell="1" allowOverlap="1" wp14:anchorId="488AF511" wp14:editId="15E86DE9">
          <wp:simplePos x="0" y="0"/>
          <wp:positionH relativeFrom="column">
            <wp:posOffset>3581400</wp:posOffset>
          </wp:positionH>
          <wp:positionV relativeFrom="paragraph">
            <wp:posOffset>-356870</wp:posOffset>
          </wp:positionV>
          <wp:extent cx="2458085" cy="789940"/>
          <wp:effectExtent l="0" t="0" r="0" b="0"/>
          <wp:wrapTight wrapText="bothSides">
            <wp:wrapPolygon edited="0">
              <wp:start x="0" y="0"/>
              <wp:lineTo x="0" y="20836"/>
              <wp:lineTo x="21427" y="20836"/>
              <wp:lineTo x="21427" y="0"/>
              <wp:lineTo x="0" y="0"/>
            </wp:wrapPolygon>
          </wp:wrapTight>
          <wp:docPr id="8" name="Picture 8" descr="C:\01-PROJECTS\01-SEA-EU-NET2\Duyuru\index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-PROJECTS\01-SEA-EU-NET2\Duyuru\index_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346" w:rsidRPr="00801346">
      <w:rPr>
        <w:noProof/>
      </w:rPr>
      <w:drawing>
        <wp:anchor distT="0" distB="0" distL="114300" distR="114300" simplePos="0" relativeHeight="251660288" behindDoc="1" locked="0" layoutInCell="1" allowOverlap="1" wp14:anchorId="00CC5C94" wp14:editId="3B084D51">
          <wp:simplePos x="0" y="0"/>
          <wp:positionH relativeFrom="column">
            <wp:posOffset>-15240</wp:posOffset>
          </wp:positionH>
          <wp:positionV relativeFrom="paragraph">
            <wp:posOffset>-285115</wp:posOffset>
          </wp:positionV>
          <wp:extent cx="635635" cy="612140"/>
          <wp:effectExtent l="0" t="0" r="0" b="0"/>
          <wp:wrapTight wrapText="bothSides">
            <wp:wrapPolygon edited="0">
              <wp:start x="0" y="0"/>
              <wp:lineTo x="0" y="20838"/>
              <wp:lineTo x="20715" y="20838"/>
              <wp:lineTo x="20715" y="0"/>
              <wp:lineTo x="0" y="0"/>
            </wp:wrapPolygon>
          </wp:wrapTight>
          <wp:docPr id="7" name="Picture 7" descr="&amp;Idot;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Idot;lgili resi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313"/>
    <w:multiLevelType w:val="hybridMultilevel"/>
    <w:tmpl w:val="B1CC7382"/>
    <w:lvl w:ilvl="0" w:tplc="54EE9F7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C5EF6"/>
    <w:multiLevelType w:val="hybridMultilevel"/>
    <w:tmpl w:val="A7E0E39A"/>
    <w:lvl w:ilvl="0" w:tplc="F3D4C96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7076B"/>
    <w:multiLevelType w:val="hybridMultilevel"/>
    <w:tmpl w:val="9D16C42C"/>
    <w:lvl w:ilvl="0" w:tplc="FB5C84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6"/>
    <w:rsid w:val="0001273F"/>
    <w:rsid w:val="0003325D"/>
    <w:rsid w:val="00105BC5"/>
    <w:rsid w:val="00116AC5"/>
    <w:rsid w:val="00144002"/>
    <w:rsid w:val="001C2608"/>
    <w:rsid w:val="003B1D52"/>
    <w:rsid w:val="003C03A2"/>
    <w:rsid w:val="00424EE3"/>
    <w:rsid w:val="004427B8"/>
    <w:rsid w:val="004D6F12"/>
    <w:rsid w:val="00575B09"/>
    <w:rsid w:val="00577575"/>
    <w:rsid w:val="005B2F6A"/>
    <w:rsid w:val="005F6176"/>
    <w:rsid w:val="00644704"/>
    <w:rsid w:val="0069436D"/>
    <w:rsid w:val="00801346"/>
    <w:rsid w:val="008109D1"/>
    <w:rsid w:val="008E6D52"/>
    <w:rsid w:val="009349B8"/>
    <w:rsid w:val="00945DD9"/>
    <w:rsid w:val="00966BAE"/>
    <w:rsid w:val="009D48E6"/>
    <w:rsid w:val="00AA5CAF"/>
    <w:rsid w:val="00AC03A4"/>
    <w:rsid w:val="00B00932"/>
    <w:rsid w:val="00B361A5"/>
    <w:rsid w:val="00BA5711"/>
    <w:rsid w:val="00BC1109"/>
    <w:rsid w:val="00BE71DD"/>
    <w:rsid w:val="00C05BC7"/>
    <w:rsid w:val="00C24AC6"/>
    <w:rsid w:val="00C73C90"/>
    <w:rsid w:val="00D74B5F"/>
    <w:rsid w:val="00DD30DF"/>
    <w:rsid w:val="00E11977"/>
    <w:rsid w:val="00E53B51"/>
    <w:rsid w:val="00EA0B84"/>
    <w:rsid w:val="00F00AD1"/>
    <w:rsid w:val="00F24EA7"/>
    <w:rsid w:val="00F53FCC"/>
    <w:rsid w:val="00F91537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49B8"/>
    <w:rPr>
      <w:b/>
      <w:bCs/>
    </w:rPr>
  </w:style>
  <w:style w:type="paragraph" w:styleId="NormalWeb">
    <w:name w:val="Normal (Web)"/>
    <w:basedOn w:val="Normal"/>
    <w:uiPriority w:val="99"/>
    <w:rsid w:val="0093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ield-content">
    <w:name w:val="field-content"/>
    <w:basedOn w:val="DefaultParagraphFont"/>
    <w:rsid w:val="009349B8"/>
  </w:style>
  <w:style w:type="character" w:customStyle="1" w:styleId="Heading2Char">
    <w:name w:val="Heading 2 Char"/>
    <w:basedOn w:val="DefaultParagraphFont"/>
    <w:link w:val="Heading2"/>
    <w:uiPriority w:val="9"/>
    <w:rsid w:val="00BE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46"/>
  </w:style>
  <w:style w:type="paragraph" w:styleId="Footer">
    <w:name w:val="footer"/>
    <w:basedOn w:val="Normal"/>
    <w:link w:val="FooterChar"/>
    <w:uiPriority w:val="99"/>
    <w:unhideWhenUsed/>
    <w:rsid w:val="008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46"/>
  </w:style>
  <w:style w:type="character" w:styleId="FollowedHyperlink">
    <w:name w:val="FollowedHyperlink"/>
    <w:basedOn w:val="DefaultParagraphFont"/>
    <w:uiPriority w:val="99"/>
    <w:semiHidden/>
    <w:unhideWhenUsed/>
    <w:rsid w:val="008013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49B8"/>
    <w:rPr>
      <w:b/>
      <w:bCs/>
    </w:rPr>
  </w:style>
  <w:style w:type="paragraph" w:styleId="NormalWeb">
    <w:name w:val="Normal (Web)"/>
    <w:basedOn w:val="Normal"/>
    <w:uiPriority w:val="99"/>
    <w:rsid w:val="0093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ield-content">
    <w:name w:val="field-content"/>
    <w:basedOn w:val="DefaultParagraphFont"/>
    <w:rsid w:val="009349B8"/>
  </w:style>
  <w:style w:type="character" w:customStyle="1" w:styleId="Heading2Char">
    <w:name w:val="Heading 2 Char"/>
    <w:basedOn w:val="DefaultParagraphFont"/>
    <w:link w:val="Heading2"/>
    <w:uiPriority w:val="9"/>
    <w:rsid w:val="00BE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46"/>
  </w:style>
  <w:style w:type="paragraph" w:styleId="Footer">
    <w:name w:val="footer"/>
    <w:basedOn w:val="Normal"/>
    <w:link w:val="FooterChar"/>
    <w:uiPriority w:val="99"/>
    <w:unhideWhenUsed/>
    <w:rsid w:val="008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46"/>
  </w:style>
  <w:style w:type="character" w:styleId="FollowedHyperlink">
    <w:name w:val="FollowedHyperlink"/>
    <w:basedOn w:val="DefaultParagraphFont"/>
    <w:uiPriority w:val="99"/>
    <w:semiHidden/>
    <w:unhideWhenUsed/>
    <w:rsid w:val="008013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ydeb.tubitak.gov.tr/prodis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ubitak.gov.tr/tr/destekler/sanayi/uluslararasi-ortakli-destek-programlari/1509/icerik-destek-kap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a-eu-net2@tubitak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bitak.gov.tr/sites/default/files/jfs2017_teydeb_onyaz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eydeb.tubitak.gov.tr/teydebanasayf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ŞAHİN</dc:creator>
  <cp:keywords/>
  <cp:lastModifiedBy>Tarik Sahin</cp:lastModifiedBy>
  <cp:revision>10</cp:revision>
  <cp:lastPrinted>2017-04-07T11:20:00Z</cp:lastPrinted>
  <dcterms:created xsi:type="dcterms:W3CDTF">2017-04-06T13:09:00Z</dcterms:created>
  <dcterms:modified xsi:type="dcterms:W3CDTF">2017-04-19T07:03:00Z</dcterms:modified>
</cp:coreProperties>
</file>