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>
        <w:rPr>
          <w:rFonts w:ascii="Tahoma" w:eastAsia="Arial Unicode MS" w:hAnsi="Tahoma" w:cs="Tahoma"/>
          <w:b/>
          <w:bCs/>
          <w:sz w:val="24"/>
          <w:szCs w:val="24"/>
        </w:rPr>
        <w:t xml:space="preserve">TÜBİTAK ARAŞTIRMA GELİŞTİRME PROJELERİNDE UYGULANACAK </w:t>
      </w:r>
    </w:p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>
        <w:rPr>
          <w:rFonts w:ascii="Tahoma" w:eastAsia="Arial Unicode MS" w:hAnsi="Tahoma" w:cs="Tahoma"/>
          <w:b/>
          <w:bCs/>
          <w:sz w:val="24"/>
          <w:szCs w:val="24"/>
        </w:rPr>
        <w:t>201</w:t>
      </w:r>
      <w:r w:rsidR="001E6640">
        <w:rPr>
          <w:rFonts w:ascii="Tahoma" w:eastAsia="Arial Unicode MS" w:hAnsi="Tahoma" w:cs="Tahoma"/>
          <w:b/>
          <w:bCs/>
          <w:sz w:val="24"/>
          <w:szCs w:val="24"/>
        </w:rPr>
        <w:t xml:space="preserve">4 </w:t>
      </w:r>
      <w:r>
        <w:rPr>
          <w:rFonts w:ascii="Tahoma" w:eastAsia="Arial Unicode MS" w:hAnsi="Tahoma" w:cs="Tahoma"/>
          <w:b/>
          <w:bCs/>
          <w:sz w:val="24"/>
          <w:szCs w:val="24"/>
        </w:rPr>
        <w:t>YILINDA GÜNDELİK/ KONAKLAMA MİKTARLARI</w:t>
      </w:r>
    </w:p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>
        <w:rPr>
          <w:rFonts w:ascii="Tahoma" w:eastAsia="Arial Unicode MS" w:hAnsi="Tahoma" w:cs="Tahoma"/>
          <w:b/>
          <w:bCs/>
          <w:sz w:val="24"/>
          <w:szCs w:val="24"/>
        </w:rPr>
        <w:t xml:space="preserve"> (</w:t>
      </w:r>
      <w:r w:rsidR="001E6640">
        <w:rPr>
          <w:rFonts w:ascii="Tahoma" w:eastAsia="Arial Unicode MS" w:hAnsi="Tahoma" w:cs="Tahoma"/>
          <w:b/>
          <w:bCs/>
          <w:sz w:val="24"/>
          <w:szCs w:val="24"/>
        </w:rPr>
        <w:t>07.12.2013 tarih ve 225 sayılı Bilim Kurulu toplantı kararları</w:t>
      </w:r>
      <w:r>
        <w:rPr>
          <w:rFonts w:ascii="Tahoma" w:eastAsia="Arial Unicode MS" w:hAnsi="Tahoma" w:cs="Tahoma"/>
          <w:b/>
          <w:bCs/>
          <w:sz w:val="24"/>
          <w:szCs w:val="24"/>
        </w:rPr>
        <w:t>)</w:t>
      </w:r>
    </w:p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sz w:val="24"/>
          <w:szCs w:val="24"/>
        </w:rPr>
      </w:pPr>
    </w:p>
    <w:p w:rsidR="00A927D9" w:rsidRDefault="00A927D9" w:rsidP="00A927D9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sz w:val="24"/>
          <w:szCs w:val="24"/>
        </w:rPr>
      </w:pPr>
    </w:p>
    <w:p w:rsidR="00A927D9" w:rsidRDefault="00A927D9" w:rsidP="00A927D9">
      <w:pPr>
        <w:widowControl w:val="0"/>
        <w:suppressAutoHyphens/>
        <w:spacing w:after="0" w:line="240" w:lineRule="auto"/>
        <w:rPr>
          <w:rFonts w:ascii="Tahoma" w:eastAsia="Arial Unicode MS" w:hAnsi="Tahoma" w:cs="Tahoma"/>
          <w:sz w:val="24"/>
          <w:szCs w:val="24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2126"/>
      </w:tblGrid>
      <w:tr w:rsidR="00A927D9" w:rsidTr="00200D32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  <w:t>Proje Ekibi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  <w:t>Gündelik (*)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/>
                <w:bCs/>
                <w:sz w:val="24"/>
                <w:szCs w:val="24"/>
              </w:rPr>
              <w:t>Konaklama</w:t>
            </w:r>
          </w:p>
        </w:tc>
      </w:tr>
      <w:tr w:rsidR="001E6640" w:rsidTr="00200D32">
        <w:trPr>
          <w:trHeight w:val="353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Proje Yürütücüsü / Yöneticisi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 w:rsidP="007B229E">
            <w:pPr>
              <w:widowControl w:val="0"/>
              <w:suppressLineNumbers/>
              <w:suppressAutoHyphens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48,5.-TL </w:t>
            </w:r>
          </w:p>
          <w:p w:rsidR="001E6640" w:rsidRDefault="001E6640" w:rsidP="007B229E">
            <w:pPr>
              <w:widowControl w:val="0"/>
              <w:suppressLineNumbers/>
              <w:suppressAutoHyphens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(Kırksekiz Türk Lirası, Elli Kuruş)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Belgelenmesi kaydıyla her gün için en fazla gündeliğin iki katı</w:t>
            </w:r>
          </w:p>
        </w:tc>
      </w:tr>
      <w:tr w:rsidR="001E6640" w:rsidTr="00200D32">
        <w:trPr>
          <w:trHeight w:val="305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Araştırmacılar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>
            <w:pPr>
              <w:widowControl w:val="0"/>
              <w:suppressLineNumbers/>
              <w:suppressAutoHyphens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640" w:rsidRDefault="001E6640">
            <w:pPr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</w:tr>
      <w:tr w:rsidR="00A927D9" w:rsidTr="00200D32">
        <w:trPr>
          <w:trHeight w:val="464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27D9" w:rsidRDefault="00A927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Yardımcı Personel</w:t>
            </w:r>
            <w:r w:rsidR="00200D32">
              <w:rPr>
                <w:rFonts w:ascii="Tahoma" w:eastAsia="Arial Unicode MS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Arial Unicode MS" w:hAnsi="Tahoma" w:cs="Tahoma"/>
                <w:sz w:val="24"/>
                <w:szCs w:val="24"/>
              </w:rPr>
              <w:t>/</w:t>
            </w:r>
            <w:r w:rsidR="00200D32">
              <w:rPr>
                <w:rFonts w:ascii="Tahoma" w:eastAsia="Arial Unicode MS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Arial Unicode MS" w:hAnsi="Tahoma" w:cs="Tahoma"/>
                <w:sz w:val="24"/>
                <w:szCs w:val="24"/>
              </w:rPr>
              <w:t>Diğer Personel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 w:rsidP="001E66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sz w:val="24"/>
                <w:szCs w:val="24"/>
              </w:rPr>
              <w:t>4</w:t>
            </w:r>
            <w:r w:rsidR="001E6640">
              <w:rPr>
                <w:rFonts w:ascii="Tahoma" w:eastAsia="Arial Unicode MS" w:hAnsi="Tahoma" w:cs="Tahoma"/>
                <w:sz w:val="24"/>
                <w:szCs w:val="24"/>
              </w:rPr>
              <w:t>5</w:t>
            </w:r>
            <w:r>
              <w:rPr>
                <w:rFonts w:ascii="Tahoma" w:eastAsia="Arial Unicode MS" w:hAnsi="Tahoma" w:cs="Tahoma"/>
                <w:sz w:val="24"/>
                <w:szCs w:val="24"/>
              </w:rPr>
              <w:t xml:space="preserve">.-TL </w:t>
            </w:r>
            <w:r w:rsidR="001E6640">
              <w:rPr>
                <w:rFonts w:ascii="Tahoma" w:eastAsia="Arial Unicode MS" w:hAnsi="Tahoma" w:cs="Tahoma"/>
                <w:sz w:val="24"/>
                <w:szCs w:val="24"/>
              </w:rPr>
              <w:t>(Kırkbeş Türk Lirası)</w:t>
            </w: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7D9" w:rsidRDefault="00A927D9">
            <w:pPr>
              <w:spacing w:after="0" w:line="240" w:lineRule="auto"/>
              <w:rPr>
                <w:rFonts w:ascii="Tahoma" w:eastAsia="Arial Unicode MS" w:hAnsi="Tahoma" w:cs="Tahoma"/>
                <w:sz w:val="24"/>
                <w:szCs w:val="24"/>
              </w:rPr>
            </w:pPr>
          </w:p>
        </w:tc>
      </w:tr>
    </w:tbl>
    <w:p w:rsidR="00A927D9" w:rsidRDefault="00A927D9" w:rsidP="00A927D9">
      <w:pPr>
        <w:widowControl w:val="0"/>
        <w:suppressAutoHyphens/>
        <w:spacing w:after="0" w:line="240" w:lineRule="auto"/>
        <w:rPr>
          <w:rFonts w:ascii="Tahoma" w:eastAsia="Arial Unicode MS" w:hAnsi="Tahoma" w:cs="Tahoma"/>
          <w:sz w:val="24"/>
          <w:szCs w:val="24"/>
        </w:rPr>
      </w:pPr>
    </w:p>
    <w:p w:rsidR="00A927D9" w:rsidRDefault="00A927D9" w:rsidP="00A927D9">
      <w:pPr>
        <w:widowControl w:val="0"/>
        <w:suppressAutoHyphens/>
        <w:spacing w:after="0" w:line="240" w:lineRule="auto"/>
        <w:ind w:left="567" w:hanging="567"/>
        <w:jc w:val="both"/>
        <w:rPr>
          <w:rFonts w:ascii="Tahoma" w:eastAsia="Arial Unicode MS" w:hAnsi="Tahoma" w:cs="Tahoma"/>
          <w:color w:val="000000"/>
          <w:sz w:val="24"/>
          <w:szCs w:val="24"/>
        </w:rPr>
      </w:pPr>
      <w:r>
        <w:rPr>
          <w:rFonts w:ascii="Tahoma" w:eastAsia="Arial Unicode MS" w:hAnsi="Tahoma" w:cs="Tahoma"/>
          <w:color w:val="000000"/>
          <w:sz w:val="24"/>
          <w:szCs w:val="24"/>
        </w:rPr>
        <w:t xml:space="preserve">(*) </w:t>
      </w:r>
      <w:r>
        <w:rPr>
          <w:rFonts w:ascii="Tahoma" w:eastAsia="Arial Unicode MS" w:hAnsi="Tahoma" w:cs="Tahoma"/>
          <w:color w:val="000000"/>
          <w:sz w:val="24"/>
          <w:szCs w:val="24"/>
        </w:rPr>
        <w:tab/>
        <w:t>201</w:t>
      </w:r>
      <w:r w:rsidR="001E6640">
        <w:rPr>
          <w:rFonts w:ascii="Tahoma" w:eastAsia="Arial Unicode MS" w:hAnsi="Tahoma" w:cs="Tahoma"/>
          <w:color w:val="000000"/>
          <w:sz w:val="24"/>
          <w:szCs w:val="24"/>
        </w:rPr>
        <w:t>4</w:t>
      </w:r>
      <w:r>
        <w:rPr>
          <w:rFonts w:ascii="Tahoma" w:eastAsia="Arial Unicode MS" w:hAnsi="Tahoma" w:cs="Tahoma"/>
          <w:color w:val="000000"/>
          <w:sz w:val="24"/>
          <w:szCs w:val="24"/>
        </w:rPr>
        <w:t xml:space="preserve"> yılı gündelik tutarları, 201</w:t>
      </w:r>
      <w:r w:rsidR="001E6640">
        <w:rPr>
          <w:rFonts w:ascii="Tahoma" w:eastAsia="Arial Unicode MS" w:hAnsi="Tahoma" w:cs="Tahoma"/>
          <w:color w:val="000000"/>
          <w:sz w:val="24"/>
          <w:szCs w:val="24"/>
        </w:rPr>
        <w:t>3</w:t>
      </w:r>
      <w:r>
        <w:rPr>
          <w:rFonts w:ascii="Tahoma" w:eastAsia="Arial Unicode MS" w:hAnsi="Tahoma" w:cs="Tahoma"/>
          <w:color w:val="000000"/>
          <w:sz w:val="24"/>
          <w:szCs w:val="24"/>
        </w:rPr>
        <w:t xml:space="preserve"> yılı gündelik tutarlarının 201</w:t>
      </w:r>
      <w:r w:rsidR="001E6640">
        <w:rPr>
          <w:rFonts w:ascii="Tahoma" w:eastAsia="Arial Unicode MS" w:hAnsi="Tahoma" w:cs="Tahoma"/>
          <w:color w:val="000000"/>
          <w:sz w:val="24"/>
          <w:szCs w:val="24"/>
        </w:rPr>
        <w:t>3</w:t>
      </w:r>
      <w:r>
        <w:rPr>
          <w:rFonts w:ascii="Tahoma" w:eastAsia="Arial Unicode MS" w:hAnsi="Tahoma" w:cs="Tahoma"/>
          <w:color w:val="000000"/>
          <w:sz w:val="24"/>
          <w:szCs w:val="24"/>
        </w:rPr>
        <w:t xml:space="preserve"> yıl sonu TÜFE ortalama yüzde değişim oranında arttırılarak belirlenen miktarın, gündeliklerin 201</w:t>
      </w:r>
      <w:r w:rsidR="001E6640">
        <w:rPr>
          <w:rFonts w:ascii="Tahoma" w:eastAsia="Arial Unicode MS" w:hAnsi="Tahoma" w:cs="Tahoma"/>
          <w:color w:val="000000"/>
          <w:sz w:val="24"/>
          <w:szCs w:val="24"/>
        </w:rPr>
        <w:t>4</w:t>
      </w:r>
      <w:r>
        <w:rPr>
          <w:rFonts w:ascii="Tahoma" w:eastAsia="Arial Unicode MS" w:hAnsi="Tahoma" w:cs="Tahoma"/>
          <w:color w:val="000000"/>
          <w:sz w:val="24"/>
          <w:szCs w:val="24"/>
        </w:rPr>
        <w:t xml:space="preserve"> yılındaki Gelir Vergisinden muafiyet sınırı üstünde olmayacak şekilde küsuratları atılarak bulunmuştur.</w:t>
      </w:r>
    </w:p>
    <w:p w:rsidR="00BA1B57" w:rsidRDefault="00200D32">
      <w:bookmarkStart w:id="0" w:name="_GoBack"/>
      <w:bookmarkEnd w:id="0"/>
    </w:p>
    <w:sectPr w:rsidR="00BA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D9"/>
    <w:rsid w:val="000073D9"/>
    <w:rsid w:val="00063BFB"/>
    <w:rsid w:val="001C4FC9"/>
    <w:rsid w:val="001E6640"/>
    <w:rsid w:val="00200D32"/>
    <w:rsid w:val="004E4B95"/>
    <w:rsid w:val="00A927D9"/>
    <w:rsid w:val="00BE15E8"/>
    <w:rsid w:val="00C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Polat</dc:creator>
  <cp:keywords/>
  <cp:lastModifiedBy>Adem Polat</cp:lastModifiedBy>
  <cp:revision>2</cp:revision>
  <dcterms:created xsi:type="dcterms:W3CDTF">2013-01-15T08:54:00Z</dcterms:created>
  <dcterms:modified xsi:type="dcterms:W3CDTF">2014-01-15T09:19:00Z</dcterms:modified>
</cp:coreProperties>
</file>